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kern w:val="0"/>
          <w:sz w:val="44"/>
          <w:szCs w:val="44"/>
          <w:highlight w:val="none"/>
          <w:lang w:eastAsia="zh-CN"/>
        </w:rPr>
      </w:pPr>
      <w:r>
        <w:rPr>
          <w:rFonts w:hint="eastAsia" w:ascii="方正小标宋简体" w:hAnsi="方正小标宋简体" w:eastAsia="方正小标宋简体" w:cs="方正小标宋简体"/>
          <w:color w:val="auto"/>
          <w:kern w:val="0"/>
          <w:sz w:val="44"/>
          <w:szCs w:val="44"/>
          <w:highlight w:val="none"/>
          <w:lang w:eastAsia="zh-CN"/>
        </w:rPr>
        <w:t>贵州省生态保护红线生态环境监督办法</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kern w:val="0"/>
          <w:sz w:val="44"/>
          <w:szCs w:val="44"/>
          <w:highlight w:val="none"/>
          <w:lang w:eastAsia="zh-CN"/>
        </w:rPr>
      </w:pPr>
      <w:r>
        <w:rPr>
          <w:rFonts w:hint="eastAsia" w:ascii="方正小标宋简体" w:hAnsi="方正小标宋简体" w:eastAsia="方正小标宋简体" w:cs="方正小标宋简体"/>
          <w:color w:val="auto"/>
          <w:kern w:val="0"/>
          <w:sz w:val="44"/>
          <w:szCs w:val="44"/>
          <w:highlight w:val="none"/>
          <w:lang w:eastAsia="zh-CN"/>
        </w:rPr>
        <w:t>（公示稿）</w:t>
      </w:r>
    </w:p>
    <w:p>
      <w:pPr>
        <w:widowControl/>
        <w:shd w:val="clear" w:color="auto" w:fill="FFFFFF"/>
        <w:spacing w:line="360" w:lineRule="atLeast"/>
        <w:ind w:firstLine="480"/>
        <w:jc w:val="left"/>
        <w:rPr>
          <w:rFonts w:hint="eastAsia" w:ascii="仿宋_GB2312" w:hAnsi="仿宋_GB2312" w:eastAsia="仿宋_GB2312" w:cs="仿宋_GB2312"/>
          <w:color w:val="333333"/>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 xml:space="preserve">第一条【制定依据】 </w:t>
      </w:r>
      <w:r>
        <w:rPr>
          <w:rFonts w:hint="eastAsia" w:ascii="仿宋_GB2312" w:hAnsi="仿宋_GB2312" w:eastAsia="仿宋_GB2312" w:cs="仿宋_GB2312"/>
          <w:color w:val="auto"/>
          <w:kern w:val="0"/>
          <w:sz w:val="32"/>
          <w:szCs w:val="32"/>
          <w:highlight w:val="none"/>
        </w:rPr>
        <w:t>为加强生态保护红线生态环境监督，严守生态保护红线，保障国家生态安全，依据《中华人民共和国环境保护法》《中华人民共和国海洋环境保护法》《中华人民共和国国家安全法》《关于划定并严守生态保护红线的若干意见》《关于在国土空间规划中统筹划定落实三条控制线的指导意见》《关于深化生态环境保护综合行政执法改革的指导意见》《关于加强生态保护红线管理的通知（试行）》</w:t>
      </w:r>
      <w:r>
        <w:rPr>
          <w:rFonts w:hint="eastAsia" w:ascii="仿宋_GB2312" w:hAnsi="仿宋_GB2312" w:eastAsia="仿宋_GB2312" w:cs="仿宋_GB2312"/>
          <w:color w:val="auto"/>
          <w:kern w:val="0"/>
          <w:sz w:val="32"/>
          <w:szCs w:val="32"/>
          <w:highlight w:val="none"/>
          <w:lang w:eastAsia="zh-CN"/>
        </w:rPr>
        <w:t>《生态保护红线生态环境监督办法（试行）》</w:t>
      </w:r>
      <w:r>
        <w:rPr>
          <w:rFonts w:hint="eastAsia" w:ascii="仿宋_GB2312" w:hAnsi="仿宋_GB2312" w:eastAsia="仿宋_GB2312" w:cs="仿宋_GB2312"/>
          <w:sz w:val="32"/>
          <w:szCs w:val="32"/>
          <w:highlight w:val="none"/>
          <w:lang w:val="en-US" w:eastAsia="zh-CN"/>
        </w:rPr>
        <w:t>《贵州省生态环境保护条例》《贵州省生态环境保护督察实施办法》</w:t>
      </w:r>
      <w:r>
        <w:rPr>
          <w:rFonts w:hint="eastAsia" w:ascii="仿宋_GB2312" w:hAnsi="仿宋_GB2312" w:eastAsia="仿宋_GB2312" w:cs="仿宋_GB2312"/>
          <w:color w:val="auto"/>
          <w:kern w:val="0"/>
          <w:sz w:val="32"/>
          <w:szCs w:val="32"/>
          <w:highlight w:val="none"/>
        </w:rPr>
        <w:t>，制定本办法。</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lang w:eastAsia="zh-CN"/>
        </w:rPr>
      </w:pPr>
      <w:r>
        <w:rPr>
          <w:rFonts w:hint="eastAsia" w:ascii="黑体" w:hAnsi="黑体" w:eastAsia="黑体" w:cs="黑体"/>
          <w:color w:val="auto"/>
          <w:kern w:val="0"/>
          <w:sz w:val="32"/>
          <w:szCs w:val="32"/>
          <w:highlight w:val="none"/>
        </w:rPr>
        <w:t>第二条【定义与适用范围】</w:t>
      </w:r>
      <w:r>
        <w:rPr>
          <w:rFonts w:hint="eastAsia" w:ascii="仿宋_GB2312" w:hAnsi="仿宋_GB2312" w:eastAsia="仿宋_GB2312" w:cs="仿宋_GB2312"/>
          <w:color w:val="auto"/>
          <w:kern w:val="0"/>
          <w:sz w:val="32"/>
          <w:szCs w:val="32"/>
          <w:highlight w:val="none"/>
        </w:rPr>
        <w:t xml:space="preserve"> 本办法所称的生态保护红线是指经国务院批准，由</w:t>
      </w:r>
      <w:r>
        <w:rPr>
          <w:rFonts w:hint="eastAsia" w:ascii="仿宋_GB2312" w:hAnsi="仿宋_GB2312" w:eastAsia="仿宋_GB2312" w:cs="仿宋_GB2312"/>
          <w:color w:val="auto"/>
          <w:kern w:val="0"/>
          <w:sz w:val="32"/>
          <w:szCs w:val="32"/>
          <w:highlight w:val="none"/>
          <w:lang w:eastAsia="zh-CN"/>
        </w:rPr>
        <w:t>贵州省</w:t>
      </w:r>
      <w:r>
        <w:rPr>
          <w:rFonts w:hint="eastAsia" w:ascii="仿宋_GB2312" w:hAnsi="仿宋_GB2312" w:eastAsia="仿宋_GB2312" w:cs="仿宋_GB2312"/>
          <w:color w:val="auto"/>
          <w:kern w:val="0"/>
          <w:sz w:val="32"/>
          <w:szCs w:val="32"/>
          <w:highlight w:val="none"/>
        </w:rPr>
        <w:t>人民政府发布实施的生态保护红线</w:t>
      </w:r>
      <w:r>
        <w:rPr>
          <w:rFonts w:hint="eastAsia" w:ascii="仿宋_GB2312" w:hAnsi="仿宋_GB2312" w:eastAsia="仿宋_GB2312" w:cs="仿宋_GB2312"/>
          <w:color w:val="auto"/>
          <w:kern w:val="0"/>
          <w:sz w:val="32"/>
          <w:szCs w:val="32"/>
          <w:highlight w:val="none"/>
          <w:lang w:eastAsia="zh-CN"/>
        </w:rPr>
        <w:t>，矢量边界与国家批准的“三区三线”划定成果一致。</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本办法适用于</w:t>
      </w:r>
      <w:r>
        <w:rPr>
          <w:rFonts w:hint="eastAsia" w:ascii="仿宋_GB2312" w:hAnsi="仿宋_GB2312" w:eastAsia="仿宋_GB2312" w:cs="仿宋_GB2312"/>
          <w:color w:val="auto"/>
          <w:kern w:val="0"/>
          <w:sz w:val="32"/>
          <w:szCs w:val="32"/>
          <w:highlight w:val="none"/>
          <w:lang w:eastAsia="zh-CN"/>
        </w:rPr>
        <w:t>贵州省生态环境厅</w:t>
      </w:r>
      <w:r>
        <w:rPr>
          <w:rFonts w:hint="eastAsia" w:ascii="仿宋_GB2312" w:hAnsi="仿宋_GB2312" w:eastAsia="仿宋_GB2312" w:cs="仿宋_GB2312"/>
          <w:color w:val="auto"/>
          <w:kern w:val="0"/>
          <w:sz w:val="32"/>
          <w:szCs w:val="32"/>
          <w:highlight w:val="none"/>
        </w:rPr>
        <w:t>开展的生态保护红线生态环境监督工作。</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生态保护红线内各级各类自然保护地</w:t>
      </w:r>
      <w:r>
        <w:rPr>
          <w:rFonts w:hint="eastAsia" w:ascii="仿宋_GB2312" w:hAnsi="仿宋_GB2312" w:eastAsia="仿宋_GB2312" w:cs="仿宋_GB2312"/>
          <w:color w:val="auto"/>
          <w:kern w:val="0"/>
          <w:sz w:val="32"/>
          <w:szCs w:val="32"/>
          <w:highlight w:val="none"/>
          <w:lang w:eastAsia="zh-CN"/>
        </w:rPr>
        <w:t>、饮用水源地</w:t>
      </w:r>
      <w:r>
        <w:rPr>
          <w:rFonts w:hint="eastAsia" w:ascii="仿宋_GB2312" w:hAnsi="仿宋_GB2312" w:eastAsia="仿宋_GB2312" w:cs="仿宋_GB2312"/>
          <w:color w:val="auto"/>
          <w:kern w:val="0"/>
          <w:sz w:val="32"/>
          <w:szCs w:val="32"/>
          <w:highlight w:val="none"/>
        </w:rPr>
        <w:t>生态环境监管，法律法规已有规定的从其规定。</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第三条【</w:t>
      </w:r>
      <w:r>
        <w:rPr>
          <w:rFonts w:hint="eastAsia" w:ascii="黑体" w:hAnsi="黑体" w:eastAsia="黑体" w:cs="黑体"/>
          <w:color w:val="auto"/>
          <w:kern w:val="0"/>
          <w:sz w:val="32"/>
          <w:szCs w:val="32"/>
          <w:highlight w:val="none"/>
          <w:lang w:eastAsia="zh-CN"/>
        </w:rPr>
        <w:t>监督原则</w:t>
      </w:r>
      <w:r>
        <w:rPr>
          <w:rFonts w:hint="eastAsia" w:ascii="黑体" w:hAnsi="黑体" w:eastAsia="黑体" w:cs="黑体"/>
          <w:color w:val="auto"/>
          <w:kern w:val="0"/>
          <w:sz w:val="32"/>
          <w:szCs w:val="32"/>
          <w:highlight w:val="none"/>
        </w:rPr>
        <w:t>】</w:t>
      </w:r>
      <w:r>
        <w:rPr>
          <w:rFonts w:hint="eastAsia" w:ascii="仿宋_GB2312" w:hAnsi="仿宋_GB2312" w:eastAsia="仿宋_GB2312" w:cs="仿宋_GB2312"/>
          <w:color w:val="auto"/>
          <w:kern w:val="0"/>
          <w:sz w:val="32"/>
          <w:szCs w:val="32"/>
          <w:highlight w:val="none"/>
        </w:rPr>
        <w:t xml:space="preserve"> 坚持生态优先、统筹兼顾、绿色发展、问题导向、分类监督、公众参与的原则，建立严格的监督体系，实现一条红线守住自然生态安全边界，确保生态保护红线生态功能不降低、面积不减少、性质不改变，提升生态系统质量和稳定性。</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第四条【</w:t>
      </w:r>
      <w:r>
        <w:rPr>
          <w:rFonts w:hint="eastAsia" w:ascii="黑体" w:hAnsi="黑体" w:eastAsia="黑体" w:cs="黑体"/>
          <w:color w:val="auto"/>
          <w:kern w:val="0"/>
          <w:sz w:val="32"/>
          <w:szCs w:val="32"/>
          <w:highlight w:val="none"/>
          <w:lang w:eastAsia="zh-CN"/>
        </w:rPr>
        <w:t>总体</w:t>
      </w:r>
      <w:r>
        <w:rPr>
          <w:rFonts w:hint="eastAsia" w:ascii="黑体" w:hAnsi="黑体" w:eastAsia="黑体" w:cs="黑体"/>
          <w:color w:val="auto"/>
          <w:kern w:val="0"/>
          <w:sz w:val="32"/>
          <w:szCs w:val="32"/>
          <w:highlight w:val="none"/>
        </w:rPr>
        <w:t>职责】</w:t>
      </w:r>
      <w:r>
        <w:rPr>
          <w:rFonts w:hint="eastAsia" w:ascii="黑体" w:hAnsi="黑体" w:eastAsia="黑体" w:cs="黑体"/>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省、市（州）生态环境部门</w:t>
      </w:r>
      <w:r>
        <w:rPr>
          <w:rFonts w:hint="eastAsia" w:ascii="仿宋_GB2312" w:hAnsi="仿宋_GB2312" w:eastAsia="仿宋_GB2312" w:cs="仿宋_GB2312"/>
          <w:color w:val="auto"/>
          <w:kern w:val="0"/>
          <w:sz w:val="32"/>
          <w:szCs w:val="32"/>
          <w:highlight w:val="none"/>
        </w:rPr>
        <w:t>负责组织</w:t>
      </w:r>
      <w:r>
        <w:rPr>
          <w:rFonts w:hint="eastAsia" w:ascii="仿宋_GB2312" w:hAnsi="仿宋_GB2312" w:eastAsia="仿宋_GB2312" w:cs="仿宋_GB2312"/>
          <w:color w:val="auto"/>
          <w:kern w:val="0"/>
          <w:sz w:val="32"/>
          <w:szCs w:val="32"/>
          <w:highlight w:val="none"/>
          <w:lang w:eastAsia="zh-CN"/>
        </w:rPr>
        <w:t>开展本行政区</w:t>
      </w:r>
      <w:r>
        <w:rPr>
          <w:rFonts w:hint="eastAsia" w:ascii="仿宋_GB2312" w:hAnsi="仿宋_GB2312" w:eastAsia="仿宋_GB2312" w:cs="仿宋_GB2312"/>
          <w:color w:val="auto"/>
          <w:kern w:val="0"/>
          <w:sz w:val="32"/>
          <w:szCs w:val="32"/>
          <w:highlight w:val="none"/>
        </w:rPr>
        <w:t>生态保护红线生态环境监督工作。</w:t>
      </w:r>
      <w:r>
        <w:rPr>
          <w:rFonts w:hint="eastAsia" w:ascii="仿宋_GB2312" w:hAnsi="仿宋_GB2312" w:eastAsia="仿宋_GB2312" w:cs="仿宋_GB2312"/>
          <w:color w:val="auto"/>
          <w:kern w:val="0"/>
          <w:sz w:val="32"/>
          <w:szCs w:val="32"/>
          <w:highlight w:val="none"/>
          <w:lang w:eastAsia="zh-CN"/>
        </w:rPr>
        <w:t>主要</w:t>
      </w:r>
      <w:r>
        <w:rPr>
          <w:rFonts w:hint="eastAsia" w:ascii="仿宋_GB2312" w:hAnsi="仿宋_GB2312" w:eastAsia="仿宋_GB2312" w:cs="仿宋_GB2312"/>
          <w:color w:val="auto"/>
          <w:kern w:val="0"/>
          <w:sz w:val="32"/>
          <w:szCs w:val="32"/>
          <w:highlight w:val="none"/>
        </w:rPr>
        <w:t>以下事项：</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（一）生态保护红线生态环境相关制度制定与落实情况；</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（二）生态保护红线调整对生态环境的影响；</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（三）生态保护红线内人为活动对生态环境的影响；</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（四）生态保护红线生态功能状况及其变化；</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（五）生态保护红线内生态破坏问题及其处理整改情况；</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（六）生态保护红线内生态保护修复工程实施生态环境成效；</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（七）法律法规规定应由生态环境部门实施监督的其他事项。</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黑体" w:hAnsi="黑体" w:eastAsia="黑体" w:cs="黑体"/>
          <w:color w:val="auto"/>
          <w:kern w:val="0"/>
          <w:sz w:val="32"/>
          <w:szCs w:val="32"/>
          <w:highlight w:val="none"/>
          <w:lang w:eastAsia="zh-CN"/>
        </w:rPr>
        <w:t>第五条【具体职责</w:t>
      </w:r>
      <w:r>
        <w:rPr>
          <w:rFonts w:hint="eastAsia" w:ascii="黑体" w:hAnsi="黑体" w:eastAsia="黑体" w:cs="黑体"/>
          <w:color w:val="auto"/>
          <w:kern w:val="0"/>
          <w:sz w:val="32"/>
          <w:szCs w:val="32"/>
          <w:highlight w:val="none"/>
          <w:lang w:val="en-US" w:eastAsia="zh-CN"/>
        </w:rPr>
        <w:t>1</w:t>
      </w:r>
      <w:r>
        <w:rPr>
          <w:rFonts w:hint="eastAsia" w:ascii="黑体" w:hAnsi="黑体" w:eastAsia="黑体" w:cs="黑体"/>
          <w:color w:val="auto"/>
          <w:kern w:val="0"/>
          <w:sz w:val="32"/>
          <w:szCs w:val="32"/>
          <w:highlight w:val="none"/>
          <w:lang w:eastAsia="zh-CN"/>
        </w:rPr>
        <w:t>】</w:t>
      </w:r>
      <w:r>
        <w:rPr>
          <w:rFonts w:hint="eastAsia" w:ascii="黑体" w:hAnsi="黑体" w:eastAsia="黑体" w:cs="黑体"/>
          <w:color w:val="auto"/>
          <w:kern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shd w:val="clear"/>
          <w:lang w:val="en-US" w:eastAsia="zh-CN"/>
        </w:rPr>
        <w:t>省、市（州）生态</w:t>
      </w:r>
      <w:r>
        <w:rPr>
          <w:rFonts w:hint="eastAsia" w:ascii="仿宋_GB2312" w:hAnsi="仿宋_GB2312" w:eastAsia="仿宋_GB2312" w:cs="仿宋_GB2312"/>
          <w:color w:val="auto"/>
          <w:kern w:val="0"/>
          <w:sz w:val="32"/>
          <w:szCs w:val="32"/>
          <w:highlight w:val="none"/>
          <w:lang w:val="en-US" w:eastAsia="zh-CN"/>
        </w:rPr>
        <w:t>环境保护部门加强与</w:t>
      </w:r>
      <w:r>
        <w:rPr>
          <w:rFonts w:hint="eastAsia" w:ascii="仿宋_GB2312" w:hAnsi="仿宋_GB2312" w:eastAsia="仿宋_GB2312" w:cs="仿宋_GB2312"/>
          <w:color w:val="auto"/>
          <w:spacing w:val="0"/>
          <w:sz w:val="32"/>
          <w:szCs w:val="32"/>
          <w:highlight w:val="none"/>
          <w:shd w:val="clear"/>
          <w:lang w:val="en-US" w:eastAsia="zh-CN"/>
        </w:rPr>
        <w:t>同级自然资源、林业等部门的联动会商，共同严守生态保护红线。</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第六条</w:t>
      </w:r>
      <w:r>
        <w:rPr>
          <w:rFonts w:hint="eastAsia" w:ascii="黑体" w:hAnsi="黑体" w:eastAsia="黑体" w:cs="黑体"/>
          <w:color w:val="auto"/>
          <w:kern w:val="0"/>
          <w:sz w:val="32"/>
          <w:szCs w:val="32"/>
          <w:highlight w:val="none"/>
          <w:lang w:eastAsia="zh-CN"/>
        </w:rPr>
        <w:t>【具体职责</w:t>
      </w:r>
      <w:r>
        <w:rPr>
          <w:rFonts w:hint="eastAsia" w:ascii="黑体" w:hAnsi="黑体" w:eastAsia="黑体" w:cs="黑体"/>
          <w:color w:val="auto"/>
          <w:kern w:val="0"/>
          <w:sz w:val="32"/>
          <w:szCs w:val="32"/>
          <w:highlight w:val="none"/>
          <w:lang w:val="en-US" w:eastAsia="zh-CN"/>
        </w:rPr>
        <w:t>2</w:t>
      </w:r>
      <w:r>
        <w:rPr>
          <w:rFonts w:hint="eastAsia" w:ascii="黑体" w:hAnsi="黑体" w:eastAsia="黑体" w:cs="黑体"/>
          <w:color w:val="auto"/>
          <w:kern w:val="0"/>
          <w:sz w:val="32"/>
          <w:szCs w:val="32"/>
          <w:highlight w:val="none"/>
          <w:lang w:eastAsia="zh-CN"/>
        </w:rPr>
        <w:t>】</w:t>
      </w:r>
      <w:r>
        <w:rPr>
          <w:rFonts w:hint="eastAsia" w:ascii="黑体" w:hAnsi="黑体" w:eastAsia="黑体" w:cs="黑体"/>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省、市（州）</w:t>
      </w:r>
      <w:r>
        <w:rPr>
          <w:rFonts w:hint="eastAsia" w:ascii="仿宋_GB2312" w:hAnsi="仿宋_GB2312" w:eastAsia="仿宋_GB2312" w:cs="仿宋_GB2312"/>
          <w:color w:val="auto"/>
          <w:kern w:val="0"/>
          <w:sz w:val="32"/>
          <w:szCs w:val="32"/>
          <w:highlight w:val="none"/>
        </w:rPr>
        <w:t>生态环境部门对生态保护红线调整方案的生态环境影响提出审核意见。</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第七条</w:t>
      </w:r>
      <w:r>
        <w:rPr>
          <w:rFonts w:hint="eastAsia" w:ascii="黑体" w:hAnsi="黑体" w:eastAsia="黑体" w:cs="黑体"/>
          <w:color w:val="auto"/>
          <w:kern w:val="0"/>
          <w:sz w:val="32"/>
          <w:szCs w:val="32"/>
          <w:highlight w:val="none"/>
          <w:lang w:eastAsia="zh-CN"/>
        </w:rPr>
        <w:t>【具体职责</w:t>
      </w:r>
      <w:r>
        <w:rPr>
          <w:rFonts w:hint="eastAsia" w:ascii="黑体" w:hAnsi="黑体" w:eastAsia="黑体" w:cs="黑体"/>
          <w:color w:val="auto"/>
          <w:kern w:val="0"/>
          <w:sz w:val="32"/>
          <w:szCs w:val="32"/>
          <w:highlight w:val="none"/>
          <w:lang w:val="en-US" w:eastAsia="zh-CN"/>
        </w:rPr>
        <w:t>3</w:t>
      </w:r>
      <w:r>
        <w:rPr>
          <w:rFonts w:hint="eastAsia" w:ascii="黑体" w:hAnsi="黑体" w:eastAsia="黑体" w:cs="黑体"/>
          <w:color w:val="auto"/>
          <w:kern w:val="0"/>
          <w:sz w:val="32"/>
          <w:szCs w:val="32"/>
          <w:highlight w:val="none"/>
          <w:lang w:eastAsia="zh-CN"/>
        </w:rPr>
        <w:t>】</w:t>
      </w:r>
      <w:r>
        <w:rPr>
          <w:rFonts w:hint="eastAsia" w:ascii="黑体" w:hAnsi="黑体" w:eastAsia="黑体" w:cs="黑体"/>
          <w:color w:val="auto"/>
          <w:kern w:val="0"/>
          <w:sz w:val="32"/>
          <w:szCs w:val="32"/>
          <w:highlight w:val="none"/>
          <w:lang w:val="en-US" w:eastAsia="zh-CN"/>
        </w:rPr>
        <w:t xml:space="preserve"> </w:t>
      </w:r>
      <w:r>
        <w:rPr>
          <w:rFonts w:hint="eastAsia" w:ascii="仿宋_GB2312" w:eastAsia="仿宋_GB2312" w:cs="Times New Roman"/>
          <w:color w:val="auto"/>
          <w:kern w:val="2"/>
          <w:sz w:val="32"/>
          <w:szCs w:val="32"/>
          <w:highlight w:val="none"/>
          <w:lang w:bidi="ar-SA"/>
        </w:rPr>
        <w:t>省生态环境厅</w:t>
      </w:r>
      <w:r>
        <w:rPr>
          <w:rFonts w:hint="eastAsia" w:ascii="仿宋_GB2312" w:hAnsi="仿宋_GB2312" w:eastAsia="仿宋_GB2312" w:cs="仿宋_GB2312"/>
          <w:color w:val="auto"/>
          <w:kern w:val="0"/>
          <w:sz w:val="32"/>
          <w:szCs w:val="32"/>
          <w:highlight w:val="none"/>
          <w:lang w:val="en-US" w:eastAsia="zh-CN"/>
        </w:rPr>
        <w:t>按照生态环境部工作部署，</w:t>
      </w:r>
      <w:r>
        <w:rPr>
          <w:rFonts w:hint="eastAsia" w:ascii="仿宋_GB2312" w:eastAsia="仿宋_GB2312" w:cs="Times New Roman"/>
          <w:color w:val="auto"/>
          <w:kern w:val="2"/>
          <w:sz w:val="32"/>
          <w:szCs w:val="32"/>
          <w:highlight w:val="none"/>
          <w:lang w:eastAsia="zh-CN" w:bidi="ar-SA"/>
        </w:rPr>
        <w:t>组织建立</w:t>
      </w:r>
      <w:r>
        <w:rPr>
          <w:rFonts w:hint="eastAsia" w:ascii="仿宋_GB2312" w:eastAsia="仿宋_GB2312" w:cs="Times New Roman"/>
          <w:color w:val="auto"/>
          <w:kern w:val="2"/>
          <w:sz w:val="32"/>
          <w:szCs w:val="32"/>
          <w:highlight w:val="none"/>
          <w:lang w:val="en-US" w:eastAsia="zh-CN" w:bidi="ar-SA"/>
        </w:rPr>
        <w:t>完善行政区</w:t>
      </w:r>
      <w:r>
        <w:rPr>
          <w:rFonts w:hint="eastAsia" w:ascii="仿宋_GB2312" w:eastAsia="仿宋_GB2312" w:cs="Times New Roman"/>
          <w:color w:val="auto"/>
          <w:kern w:val="2"/>
          <w:sz w:val="32"/>
          <w:szCs w:val="32"/>
          <w:highlight w:val="none"/>
          <w:lang w:bidi="ar-SA"/>
        </w:rPr>
        <w:t>生态质量监测网络，开展生态保护红线生态质量</w:t>
      </w:r>
      <w:r>
        <w:rPr>
          <w:rFonts w:hint="eastAsia" w:ascii="仿宋_GB2312" w:eastAsia="仿宋_GB2312" w:cs="Times New Roman"/>
          <w:color w:val="auto"/>
          <w:kern w:val="2"/>
          <w:sz w:val="32"/>
          <w:szCs w:val="32"/>
          <w:highlight w:val="none"/>
          <w:lang w:eastAsia="zh-CN" w:bidi="ar-SA"/>
        </w:rPr>
        <w:t>监督</w:t>
      </w:r>
      <w:r>
        <w:rPr>
          <w:rFonts w:hint="eastAsia" w:ascii="仿宋_GB2312" w:eastAsia="仿宋_GB2312" w:cs="Times New Roman"/>
          <w:color w:val="auto"/>
          <w:kern w:val="2"/>
          <w:sz w:val="32"/>
          <w:szCs w:val="32"/>
          <w:highlight w:val="none"/>
          <w:lang w:bidi="ar-SA"/>
        </w:rPr>
        <w:t>监测，重点关注人为活动对生态保护红线生态环境的影响，监测结果与国家和地方有关部门信息共享</w:t>
      </w:r>
      <w:r>
        <w:rPr>
          <w:rFonts w:hint="eastAsia" w:ascii="仿宋_GB2312" w:eastAsia="仿宋_GB2312" w:cs="Times New Roman"/>
          <w:color w:val="auto"/>
          <w:kern w:val="2"/>
          <w:sz w:val="32"/>
          <w:szCs w:val="32"/>
          <w:highlight w:val="none"/>
          <w:lang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第</w:t>
      </w:r>
      <w:r>
        <w:rPr>
          <w:rFonts w:hint="eastAsia" w:ascii="黑体" w:hAnsi="黑体" w:eastAsia="黑体" w:cs="黑体"/>
          <w:color w:val="auto"/>
          <w:kern w:val="0"/>
          <w:sz w:val="32"/>
          <w:szCs w:val="32"/>
          <w:highlight w:val="none"/>
          <w:lang w:eastAsia="zh-CN"/>
        </w:rPr>
        <w:t>八</w:t>
      </w:r>
      <w:r>
        <w:rPr>
          <w:rFonts w:hint="eastAsia" w:ascii="黑体" w:hAnsi="黑体" w:eastAsia="黑体" w:cs="黑体"/>
          <w:color w:val="auto"/>
          <w:kern w:val="0"/>
          <w:sz w:val="32"/>
          <w:szCs w:val="32"/>
          <w:highlight w:val="none"/>
        </w:rPr>
        <w:t>条</w:t>
      </w:r>
      <w:r>
        <w:rPr>
          <w:rFonts w:hint="eastAsia" w:ascii="黑体" w:hAnsi="黑体" w:eastAsia="黑体" w:cs="黑体"/>
          <w:color w:val="auto"/>
          <w:kern w:val="0"/>
          <w:sz w:val="32"/>
          <w:szCs w:val="32"/>
          <w:highlight w:val="none"/>
          <w:lang w:eastAsia="zh-CN"/>
        </w:rPr>
        <w:t>【具体职责</w:t>
      </w:r>
      <w:r>
        <w:rPr>
          <w:rFonts w:hint="eastAsia" w:ascii="黑体" w:hAnsi="黑体" w:eastAsia="黑体" w:cs="黑体"/>
          <w:color w:val="auto"/>
          <w:kern w:val="0"/>
          <w:sz w:val="32"/>
          <w:szCs w:val="32"/>
          <w:highlight w:val="none"/>
          <w:lang w:val="en-US" w:eastAsia="zh-CN"/>
        </w:rPr>
        <w:t>4</w:t>
      </w:r>
      <w:r>
        <w:rPr>
          <w:rFonts w:hint="eastAsia" w:ascii="黑体" w:hAnsi="黑体" w:eastAsia="黑体" w:cs="黑体"/>
          <w:color w:val="auto"/>
          <w:kern w:val="0"/>
          <w:sz w:val="32"/>
          <w:szCs w:val="32"/>
          <w:highlight w:val="none"/>
          <w:lang w:eastAsia="zh-CN"/>
        </w:rPr>
        <w:t>】</w:t>
      </w:r>
      <w:r>
        <w:rPr>
          <w:rFonts w:hint="eastAsia" w:ascii="黑体" w:hAnsi="黑体" w:eastAsia="黑体" w:cs="黑体"/>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省生态环境厅</w:t>
      </w:r>
      <w:r>
        <w:rPr>
          <w:rFonts w:hint="eastAsia" w:ascii="仿宋_GB2312" w:hAnsi="仿宋_GB2312" w:eastAsia="仿宋_GB2312" w:cs="仿宋_GB2312"/>
          <w:color w:val="auto"/>
          <w:kern w:val="0"/>
          <w:sz w:val="32"/>
          <w:szCs w:val="32"/>
          <w:highlight w:val="none"/>
        </w:rPr>
        <w:t>定期组织开展生态保护红线生态状况评估，评估生态保护红线生态系统格局、质量、服务功能和保护成效。</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市（州）生态环境局可组织开展本行政区生态保护红线</w:t>
      </w:r>
      <w:r>
        <w:rPr>
          <w:rFonts w:hint="eastAsia" w:ascii="仿宋_GB2312" w:hAnsi="仿宋_GB2312" w:eastAsia="仿宋_GB2312" w:cs="仿宋_GB2312"/>
          <w:color w:val="auto"/>
          <w:kern w:val="0"/>
          <w:sz w:val="32"/>
          <w:szCs w:val="32"/>
          <w:highlight w:val="none"/>
        </w:rPr>
        <w:t>生态状况评估</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lang w:eastAsia="zh-CN"/>
        </w:rPr>
      </w:pPr>
      <w:r>
        <w:rPr>
          <w:rFonts w:hint="eastAsia" w:ascii="黑体" w:hAnsi="黑体" w:eastAsia="黑体" w:cs="黑体"/>
          <w:color w:val="auto"/>
          <w:kern w:val="0"/>
          <w:sz w:val="32"/>
          <w:szCs w:val="32"/>
          <w:highlight w:val="none"/>
        </w:rPr>
        <w:t>第九条</w:t>
      </w:r>
      <w:r>
        <w:rPr>
          <w:rFonts w:hint="eastAsia" w:ascii="黑体" w:hAnsi="黑体" w:eastAsia="黑体" w:cs="黑体"/>
          <w:color w:val="auto"/>
          <w:kern w:val="0"/>
          <w:sz w:val="32"/>
          <w:szCs w:val="32"/>
          <w:highlight w:val="none"/>
          <w:lang w:eastAsia="zh-CN"/>
        </w:rPr>
        <w:t>【具体职责</w:t>
      </w:r>
      <w:r>
        <w:rPr>
          <w:rFonts w:hint="eastAsia" w:ascii="黑体" w:hAnsi="黑体" w:eastAsia="黑体" w:cs="黑体"/>
          <w:color w:val="auto"/>
          <w:kern w:val="0"/>
          <w:sz w:val="32"/>
          <w:szCs w:val="32"/>
          <w:highlight w:val="none"/>
          <w:lang w:val="en-US" w:eastAsia="zh-CN"/>
        </w:rPr>
        <w:t>5</w:t>
      </w:r>
      <w:r>
        <w:rPr>
          <w:rFonts w:hint="eastAsia" w:ascii="黑体" w:hAnsi="黑体" w:eastAsia="黑体" w:cs="黑体"/>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省生态环境厅</w:t>
      </w:r>
      <w:r>
        <w:rPr>
          <w:rFonts w:hint="eastAsia" w:ascii="仿宋_GB2312" w:hAnsi="仿宋_GB2312" w:eastAsia="仿宋_GB2312" w:cs="仿宋_GB2312"/>
          <w:color w:val="auto"/>
          <w:kern w:val="0"/>
          <w:sz w:val="32"/>
          <w:szCs w:val="32"/>
          <w:highlight w:val="none"/>
        </w:rPr>
        <w:t>根据</w:t>
      </w:r>
      <w:r>
        <w:rPr>
          <w:rFonts w:hint="eastAsia" w:ascii="仿宋_GB2312" w:hAnsi="仿宋_GB2312" w:eastAsia="仿宋_GB2312" w:cs="仿宋_GB2312"/>
          <w:color w:val="auto"/>
          <w:kern w:val="0"/>
          <w:sz w:val="32"/>
          <w:szCs w:val="32"/>
          <w:highlight w:val="none"/>
          <w:lang w:eastAsia="zh-CN"/>
        </w:rPr>
        <w:t>生态环境部推送的问题线索、</w:t>
      </w:r>
      <w:r>
        <w:rPr>
          <w:rFonts w:hint="eastAsia" w:ascii="仿宋_GB2312" w:hAnsi="仿宋_GB2312" w:eastAsia="仿宋_GB2312" w:cs="仿宋_GB2312"/>
          <w:color w:val="auto"/>
          <w:kern w:val="0"/>
          <w:sz w:val="32"/>
          <w:szCs w:val="32"/>
          <w:highlight w:val="none"/>
        </w:rPr>
        <w:t>生态保护红线生态质量监测结果，</w:t>
      </w:r>
      <w:r>
        <w:rPr>
          <w:rFonts w:hint="eastAsia" w:ascii="仿宋_GB2312" w:hAnsi="仿宋_GB2312" w:eastAsia="仿宋_GB2312" w:cs="仿宋_GB2312"/>
          <w:color w:val="auto"/>
          <w:kern w:val="0"/>
          <w:sz w:val="32"/>
          <w:szCs w:val="32"/>
          <w:highlight w:val="none"/>
          <w:lang w:eastAsia="zh-CN"/>
        </w:rPr>
        <w:t>以及</w:t>
      </w:r>
      <w:r>
        <w:rPr>
          <w:rFonts w:hint="eastAsia" w:ascii="仿宋_GB2312" w:hAnsi="仿宋_GB2312" w:eastAsia="仿宋_GB2312" w:cs="仿宋_GB2312"/>
          <w:color w:val="auto"/>
          <w:kern w:val="0"/>
          <w:sz w:val="32"/>
          <w:szCs w:val="32"/>
          <w:highlight w:val="none"/>
        </w:rPr>
        <w:t>媒体曝光、群众举报和日常监督发现的生态破坏问题线索</w:t>
      </w:r>
      <w:r>
        <w:rPr>
          <w:rFonts w:hint="eastAsia" w:ascii="仿宋_GB2312" w:hAnsi="仿宋_GB2312" w:eastAsia="仿宋_GB2312" w:cs="仿宋_GB2312"/>
          <w:color w:val="auto"/>
          <w:kern w:val="0"/>
          <w:sz w:val="32"/>
          <w:szCs w:val="32"/>
          <w:highlight w:val="none"/>
          <w:lang w:eastAsia="zh-CN"/>
        </w:rPr>
        <w:t>等</w:t>
      </w:r>
      <w:r>
        <w:rPr>
          <w:rFonts w:hint="eastAsia" w:ascii="仿宋_GB2312" w:hAnsi="仿宋_GB2312" w:eastAsia="仿宋_GB2312" w:cs="仿宋_GB2312"/>
          <w:color w:val="auto"/>
          <w:kern w:val="0"/>
          <w:sz w:val="32"/>
          <w:szCs w:val="32"/>
          <w:highlight w:val="none"/>
        </w:rPr>
        <w:t>，组织对生态保护红线内生态破坏问题</w:t>
      </w:r>
      <w:r>
        <w:rPr>
          <w:rFonts w:hint="eastAsia" w:ascii="仿宋_GB2312" w:hAnsi="仿宋_GB2312" w:eastAsia="仿宋_GB2312" w:cs="仿宋_GB2312"/>
          <w:color w:val="auto"/>
          <w:kern w:val="0"/>
          <w:sz w:val="32"/>
          <w:szCs w:val="32"/>
          <w:highlight w:val="none"/>
          <w:lang w:eastAsia="zh-CN"/>
        </w:rPr>
        <w:t>的处理和整改情况</w:t>
      </w:r>
      <w:r>
        <w:rPr>
          <w:rFonts w:hint="eastAsia" w:ascii="仿宋_GB2312" w:hAnsi="仿宋_GB2312" w:eastAsia="仿宋_GB2312" w:cs="仿宋_GB2312"/>
          <w:color w:val="auto"/>
          <w:kern w:val="0"/>
          <w:sz w:val="32"/>
          <w:szCs w:val="32"/>
          <w:highlight w:val="none"/>
        </w:rPr>
        <w:t>进行监督</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市（州）生态环境局</w:t>
      </w:r>
      <w:r>
        <w:rPr>
          <w:rFonts w:hint="eastAsia" w:ascii="仿宋_GB2312" w:hAnsi="仿宋_GB2312" w:eastAsia="仿宋_GB2312" w:cs="仿宋_GB2312"/>
          <w:color w:val="auto"/>
          <w:kern w:val="0"/>
          <w:sz w:val="32"/>
          <w:szCs w:val="32"/>
          <w:highlight w:val="none"/>
        </w:rPr>
        <w:t>组织开展疑似生态破坏问题实地核实，并</w:t>
      </w:r>
      <w:r>
        <w:rPr>
          <w:rFonts w:hint="eastAsia" w:ascii="仿宋_GB2312" w:hAnsi="仿宋_GB2312" w:eastAsia="仿宋_GB2312" w:cs="仿宋_GB2312"/>
          <w:color w:val="auto"/>
          <w:kern w:val="0"/>
          <w:sz w:val="32"/>
          <w:szCs w:val="32"/>
          <w:highlight w:val="none"/>
          <w:lang w:eastAsia="zh-CN"/>
        </w:rPr>
        <w:t>按程序上报</w:t>
      </w:r>
      <w:r>
        <w:rPr>
          <w:rFonts w:hint="eastAsia" w:ascii="仿宋_GB2312" w:hAnsi="仿宋_GB2312" w:eastAsia="仿宋_GB2312" w:cs="仿宋_GB2312"/>
          <w:color w:val="auto"/>
          <w:kern w:val="0"/>
          <w:sz w:val="32"/>
          <w:szCs w:val="32"/>
          <w:highlight w:val="none"/>
        </w:rPr>
        <w:t>核实结果。</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省生态环境厅</w:t>
      </w:r>
      <w:r>
        <w:rPr>
          <w:rFonts w:hint="eastAsia" w:ascii="仿宋_GB2312" w:hAnsi="仿宋_GB2312" w:eastAsia="仿宋_GB2312" w:cs="仿宋_GB2312"/>
          <w:color w:val="auto"/>
          <w:kern w:val="0"/>
          <w:sz w:val="32"/>
          <w:szCs w:val="32"/>
          <w:highlight w:val="none"/>
        </w:rPr>
        <w:t>将核实后的生态破坏问题</w:t>
      </w:r>
      <w:r>
        <w:rPr>
          <w:rFonts w:hint="eastAsia" w:ascii="仿宋_GB2312" w:hAnsi="仿宋_GB2312" w:eastAsia="仿宋_GB2312" w:cs="仿宋_GB2312"/>
          <w:color w:val="auto"/>
          <w:kern w:val="0"/>
          <w:sz w:val="32"/>
          <w:szCs w:val="32"/>
          <w:highlight w:val="none"/>
          <w:lang w:eastAsia="zh-CN"/>
        </w:rPr>
        <w:t>函告市级</w:t>
      </w:r>
      <w:r>
        <w:rPr>
          <w:rFonts w:hint="eastAsia" w:ascii="仿宋_GB2312" w:hAnsi="仿宋_GB2312" w:eastAsia="仿宋_GB2312" w:cs="仿宋_GB2312"/>
          <w:color w:val="auto"/>
          <w:kern w:val="0"/>
          <w:sz w:val="32"/>
          <w:szCs w:val="32"/>
          <w:highlight w:val="none"/>
        </w:rPr>
        <w:t>人民政府，按职责分工移交</w:t>
      </w:r>
      <w:r>
        <w:rPr>
          <w:rFonts w:hint="eastAsia" w:ascii="仿宋_GB2312" w:hAnsi="仿宋_GB2312" w:eastAsia="仿宋_GB2312" w:cs="仿宋_GB2312"/>
          <w:color w:val="auto"/>
          <w:kern w:val="0"/>
          <w:sz w:val="32"/>
          <w:szCs w:val="32"/>
          <w:highlight w:val="none"/>
          <w:lang w:eastAsia="zh-CN"/>
        </w:rPr>
        <w:t>省直</w:t>
      </w:r>
      <w:r>
        <w:rPr>
          <w:rFonts w:hint="eastAsia" w:ascii="仿宋_GB2312" w:hAnsi="仿宋_GB2312" w:eastAsia="仿宋_GB2312" w:cs="仿宋_GB2312"/>
          <w:color w:val="auto"/>
          <w:kern w:val="0"/>
          <w:sz w:val="32"/>
          <w:szCs w:val="32"/>
          <w:highlight w:val="none"/>
        </w:rPr>
        <w:t>有关主管部门并进行记录。</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第十条</w:t>
      </w:r>
      <w:r>
        <w:rPr>
          <w:rFonts w:hint="eastAsia" w:ascii="黑体" w:hAnsi="黑体" w:eastAsia="黑体" w:cs="黑体"/>
          <w:color w:val="auto"/>
          <w:kern w:val="0"/>
          <w:sz w:val="32"/>
          <w:szCs w:val="32"/>
          <w:highlight w:val="none"/>
          <w:lang w:eastAsia="zh-CN"/>
        </w:rPr>
        <w:t>【具体职责</w:t>
      </w:r>
      <w:r>
        <w:rPr>
          <w:rFonts w:hint="eastAsia" w:ascii="黑体" w:hAnsi="黑体" w:eastAsia="黑体" w:cs="黑体"/>
          <w:color w:val="auto"/>
          <w:kern w:val="0"/>
          <w:sz w:val="32"/>
          <w:szCs w:val="32"/>
          <w:highlight w:val="none"/>
          <w:lang w:val="en-US" w:eastAsia="zh-CN"/>
        </w:rPr>
        <w:t>6</w:t>
      </w:r>
      <w:r>
        <w:rPr>
          <w:rFonts w:hint="eastAsia" w:ascii="黑体" w:hAnsi="黑体" w:eastAsia="黑体" w:cs="黑体"/>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省生态环境厅根据国家</w:t>
      </w:r>
      <w:r>
        <w:rPr>
          <w:rFonts w:hint="eastAsia" w:ascii="仿宋_GB2312" w:hAnsi="仿宋_GB2312" w:eastAsia="仿宋_GB2312" w:cs="仿宋_GB2312"/>
          <w:color w:val="auto"/>
          <w:kern w:val="0"/>
          <w:sz w:val="32"/>
          <w:szCs w:val="32"/>
          <w:highlight w:val="none"/>
        </w:rPr>
        <w:t>生态保护修复生态环境监督标准规范，组织开展生态保护红线内生态保护修复工程实施生态环境成效评估，加强生态保护修复工程中形式主义问题的监督检查。</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第十一条</w:t>
      </w:r>
      <w:r>
        <w:rPr>
          <w:rFonts w:hint="eastAsia" w:ascii="黑体" w:hAnsi="黑体" w:eastAsia="黑体" w:cs="黑体"/>
          <w:color w:val="auto"/>
          <w:kern w:val="0"/>
          <w:sz w:val="32"/>
          <w:szCs w:val="32"/>
          <w:highlight w:val="none"/>
          <w:lang w:eastAsia="zh-CN"/>
        </w:rPr>
        <w:t>【具体职责</w:t>
      </w:r>
      <w:r>
        <w:rPr>
          <w:rFonts w:hint="eastAsia" w:ascii="黑体" w:hAnsi="黑体" w:eastAsia="黑体" w:cs="黑体"/>
          <w:color w:val="auto"/>
          <w:kern w:val="0"/>
          <w:sz w:val="32"/>
          <w:szCs w:val="32"/>
          <w:highlight w:val="none"/>
          <w:lang w:val="en-US" w:eastAsia="zh-CN"/>
        </w:rPr>
        <w:t>7</w:t>
      </w:r>
      <w:r>
        <w:rPr>
          <w:rFonts w:hint="eastAsia" w:ascii="黑体" w:hAnsi="黑体" w:eastAsia="黑体" w:cs="黑体"/>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 对生态保护红线内生态破坏的执法工作，依照相关法律法规和生态环境保护综合行政执法相关规定开展。</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第十</w:t>
      </w:r>
      <w:r>
        <w:rPr>
          <w:rFonts w:hint="eastAsia" w:ascii="黑体" w:hAnsi="黑体" w:eastAsia="黑体" w:cs="黑体"/>
          <w:color w:val="auto"/>
          <w:kern w:val="0"/>
          <w:sz w:val="32"/>
          <w:szCs w:val="32"/>
          <w:highlight w:val="none"/>
          <w:lang w:eastAsia="zh-CN"/>
        </w:rPr>
        <w:t>二</w:t>
      </w:r>
      <w:r>
        <w:rPr>
          <w:rFonts w:hint="eastAsia" w:ascii="黑体" w:hAnsi="黑体" w:eastAsia="黑体" w:cs="黑体"/>
          <w:color w:val="auto"/>
          <w:kern w:val="0"/>
          <w:sz w:val="32"/>
          <w:szCs w:val="32"/>
          <w:highlight w:val="none"/>
        </w:rPr>
        <w:t>条</w:t>
      </w:r>
      <w:r>
        <w:rPr>
          <w:rFonts w:hint="eastAsia" w:ascii="黑体" w:hAnsi="黑体" w:eastAsia="黑体" w:cs="黑体"/>
          <w:color w:val="auto"/>
          <w:kern w:val="0"/>
          <w:sz w:val="32"/>
          <w:szCs w:val="32"/>
          <w:highlight w:val="none"/>
          <w:lang w:eastAsia="zh-CN"/>
        </w:rPr>
        <w:t>【技术支撑】</w:t>
      </w:r>
      <w:r>
        <w:rPr>
          <w:rFonts w:hint="eastAsia" w:ascii="仿宋_GB2312" w:hAnsi="仿宋_GB2312" w:eastAsia="仿宋_GB2312" w:cs="仿宋_GB2312"/>
          <w:color w:val="auto"/>
          <w:kern w:val="0"/>
          <w:sz w:val="32"/>
          <w:szCs w:val="32"/>
          <w:highlight w:val="none"/>
          <w:lang w:eastAsia="zh-CN"/>
        </w:rPr>
        <w:t>省生态环境厅</w:t>
      </w:r>
      <w:r>
        <w:rPr>
          <w:rFonts w:hint="eastAsia" w:ascii="仿宋_GB2312" w:hAnsi="仿宋_GB2312" w:eastAsia="仿宋_GB2312" w:cs="仿宋_GB2312"/>
          <w:color w:val="auto"/>
          <w:kern w:val="0"/>
          <w:sz w:val="32"/>
          <w:szCs w:val="32"/>
          <w:highlight w:val="none"/>
        </w:rPr>
        <w:t>建立</w:t>
      </w:r>
      <w:r>
        <w:rPr>
          <w:rFonts w:hint="eastAsia" w:ascii="仿宋_GB2312" w:hAnsi="仿宋_GB2312" w:eastAsia="仿宋_GB2312" w:cs="仿宋_GB2312"/>
          <w:color w:val="auto"/>
          <w:kern w:val="0"/>
          <w:sz w:val="32"/>
          <w:szCs w:val="32"/>
          <w:highlight w:val="none"/>
          <w:lang w:eastAsia="zh-CN"/>
        </w:rPr>
        <w:t>省级</w:t>
      </w:r>
      <w:r>
        <w:rPr>
          <w:rFonts w:hint="eastAsia" w:ascii="仿宋_GB2312" w:hAnsi="仿宋_GB2312" w:eastAsia="仿宋_GB2312" w:cs="仿宋_GB2312"/>
          <w:color w:val="auto"/>
          <w:kern w:val="0"/>
          <w:sz w:val="32"/>
          <w:szCs w:val="32"/>
          <w:highlight w:val="none"/>
        </w:rPr>
        <w:t>生态保护红线监管平台和监督数据库，实现</w:t>
      </w:r>
      <w:r>
        <w:rPr>
          <w:rFonts w:hint="eastAsia" w:ascii="仿宋_GB2312" w:hAnsi="仿宋_GB2312" w:eastAsia="仿宋_GB2312" w:cs="仿宋_GB2312"/>
          <w:color w:val="auto"/>
          <w:kern w:val="0"/>
          <w:sz w:val="32"/>
          <w:szCs w:val="32"/>
          <w:highlight w:val="none"/>
          <w:lang w:eastAsia="zh-CN"/>
        </w:rPr>
        <w:t>与国家</w:t>
      </w:r>
      <w:r>
        <w:rPr>
          <w:rFonts w:hint="eastAsia" w:ascii="仿宋_GB2312" w:hAnsi="仿宋_GB2312" w:eastAsia="仿宋_GB2312" w:cs="仿宋_GB2312"/>
          <w:color w:val="auto"/>
          <w:kern w:val="0"/>
          <w:sz w:val="32"/>
          <w:szCs w:val="32"/>
          <w:highlight w:val="none"/>
        </w:rPr>
        <w:t>生态保护红线数据信息共享</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并逐步与</w:t>
      </w:r>
      <w:r>
        <w:rPr>
          <w:rFonts w:hint="eastAsia" w:ascii="仿宋_GB2312" w:hAnsi="仿宋_GB2312" w:eastAsia="仿宋_GB2312" w:cs="仿宋_GB2312"/>
          <w:kern w:val="0"/>
          <w:sz w:val="32"/>
          <w:szCs w:val="32"/>
          <w:highlight w:val="none"/>
        </w:rPr>
        <w:t>省级国土空间规划“一张图”系统做好</w:t>
      </w:r>
      <w:r>
        <w:rPr>
          <w:rFonts w:hint="eastAsia" w:ascii="仿宋_GB2312" w:hAnsi="仿宋_GB2312" w:eastAsia="仿宋_GB2312" w:cs="仿宋_GB2312"/>
          <w:kern w:val="0"/>
          <w:sz w:val="32"/>
          <w:szCs w:val="32"/>
          <w:highlight w:val="none"/>
          <w:lang w:val="en-US" w:eastAsia="zh-CN"/>
        </w:rPr>
        <w:t>衔接</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省生态环境厅建立省级生态保护红线生态环境监督专家库，分析研判生态保护红线生态环境保护情况。</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第十四条</w:t>
      </w:r>
      <w:r>
        <w:rPr>
          <w:rFonts w:hint="eastAsia" w:ascii="黑体" w:hAnsi="黑体" w:eastAsia="黑体" w:cs="黑体"/>
          <w:color w:val="auto"/>
          <w:kern w:val="0"/>
          <w:sz w:val="32"/>
          <w:szCs w:val="32"/>
          <w:highlight w:val="none"/>
          <w:lang w:eastAsia="zh-CN"/>
        </w:rPr>
        <w:t>【信息公开】</w:t>
      </w:r>
      <w:r>
        <w:rPr>
          <w:rFonts w:hint="eastAsia" w:ascii="仿宋_GB2312" w:hAnsi="仿宋_GB2312" w:eastAsia="仿宋_GB2312" w:cs="仿宋_GB2312"/>
          <w:color w:val="auto"/>
          <w:kern w:val="0"/>
          <w:sz w:val="32"/>
          <w:szCs w:val="32"/>
          <w:highlight w:val="none"/>
          <w:lang w:eastAsia="zh-CN"/>
        </w:rPr>
        <w:t>省、市（州）</w:t>
      </w:r>
      <w:r>
        <w:rPr>
          <w:rFonts w:hint="eastAsia" w:ascii="仿宋_GB2312" w:hAnsi="仿宋_GB2312" w:eastAsia="仿宋_GB2312" w:cs="仿宋_GB2312"/>
          <w:color w:val="auto"/>
          <w:kern w:val="0"/>
          <w:sz w:val="32"/>
          <w:szCs w:val="32"/>
          <w:highlight w:val="none"/>
        </w:rPr>
        <w:t>生态环境部门依法依规向社会公开生态保护红线生态质量监测、生态状况评估等生态环境监督相关信息，接受社会监督。</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鼓励公民、法人和其他组织依法依规参与生态保护红线生态环境监督。</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第十五条</w:t>
      </w:r>
      <w:r>
        <w:rPr>
          <w:rFonts w:hint="eastAsia" w:ascii="黑体" w:hAnsi="黑体" w:eastAsia="黑体" w:cs="黑体"/>
          <w:color w:val="auto"/>
          <w:kern w:val="0"/>
          <w:sz w:val="32"/>
          <w:szCs w:val="32"/>
          <w:highlight w:val="none"/>
          <w:lang w:eastAsia="zh-CN"/>
        </w:rPr>
        <w:t>【成果运用】</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CN"/>
        </w:rPr>
        <w:t>省、市（州）</w:t>
      </w:r>
      <w:r>
        <w:rPr>
          <w:rFonts w:hint="eastAsia" w:ascii="仿宋_GB2312" w:hAnsi="仿宋_GB2312" w:eastAsia="仿宋_GB2312" w:cs="仿宋_GB2312"/>
          <w:color w:val="auto"/>
          <w:kern w:val="0"/>
          <w:sz w:val="32"/>
          <w:szCs w:val="32"/>
          <w:highlight w:val="none"/>
        </w:rPr>
        <w:t>生态环境部门对</w:t>
      </w:r>
      <w:r>
        <w:rPr>
          <w:rFonts w:hint="eastAsia" w:ascii="仿宋_GB2312" w:hAnsi="仿宋_GB2312" w:eastAsia="仿宋_GB2312" w:cs="仿宋_GB2312"/>
          <w:color w:val="auto"/>
          <w:kern w:val="0"/>
          <w:sz w:val="32"/>
          <w:szCs w:val="32"/>
          <w:highlight w:val="none"/>
          <w:lang w:eastAsia="zh-CN"/>
        </w:rPr>
        <w:t>生态保护红线保护不力，造成</w:t>
      </w:r>
      <w:r>
        <w:rPr>
          <w:rFonts w:hint="eastAsia" w:ascii="仿宋_GB2312" w:hAnsi="仿宋_GB2312" w:eastAsia="仿宋_GB2312" w:cs="仿宋_GB2312"/>
          <w:color w:val="auto"/>
          <w:kern w:val="0"/>
          <w:sz w:val="32"/>
          <w:szCs w:val="32"/>
          <w:highlight w:val="none"/>
        </w:rPr>
        <w:t>生态破坏严重、整改行动缓慢、弄虚作假、责任不落实的</w:t>
      </w:r>
      <w:r>
        <w:rPr>
          <w:rFonts w:hint="eastAsia" w:ascii="仿宋_GB2312" w:hAnsi="仿宋_GB2312" w:eastAsia="仿宋_GB2312" w:cs="仿宋_GB2312"/>
          <w:color w:val="auto"/>
          <w:kern w:val="0"/>
          <w:sz w:val="32"/>
          <w:szCs w:val="32"/>
          <w:highlight w:val="none"/>
          <w:lang w:eastAsia="zh-CN"/>
        </w:rPr>
        <w:t>地方</w:t>
      </w:r>
      <w:r>
        <w:rPr>
          <w:rFonts w:hint="eastAsia" w:ascii="仿宋_GB2312" w:hAnsi="仿宋_GB2312" w:eastAsia="仿宋_GB2312" w:cs="仿宋_GB2312"/>
          <w:color w:val="auto"/>
          <w:kern w:val="0"/>
          <w:sz w:val="32"/>
          <w:szCs w:val="32"/>
          <w:highlight w:val="none"/>
        </w:rPr>
        <w:t>，视情采取函告、约谈等措施督促整改。</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省生态环境厅</w:t>
      </w:r>
      <w:r>
        <w:rPr>
          <w:rFonts w:hint="eastAsia" w:ascii="仿宋_GB2312" w:hAnsi="仿宋_GB2312" w:eastAsia="仿宋_GB2312" w:cs="仿宋_GB2312"/>
          <w:color w:val="auto"/>
          <w:kern w:val="0"/>
          <w:sz w:val="32"/>
          <w:szCs w:val="32"/>
          <w:highlight w:val="none"/>
        </w:rPr>
        <w:t>将生态保护红线保护成效纳入</w:t>
      </w:r>
      <w:r>
        <w:rPr>
          <w:rFonts w:hint="eastAsia" w:ascii="仿宋_GB2312" w:hAnsi="仿宋_GB2312" w:eastAsia="仿宋_GB2312" w:cs="仿宋_GB2312"/>
          <w:color w:val="auto"/>
          <w:kern w:val="0"/>
          <w:sz w:val="32"/>
          <w:szCs w:val="32"/>
          <w:highlight w:val="none"/>
          <w:lang w:eastAsia="zh-CN"/>
        </w:rPr>
        <w:t>污染防治攻坚战、生态文明建设示范区等</w:t>
      </w:r>
      <w:r>
        <w:rPr>
          <w:rFonts w:hint="eastAsia" w:ascii="仿宋_GB2312" w:hAnsi="仿宋_GB2312" w:eastAsia="仿宋_GB2312" w:cs="仿宋_GB2312"/>
          <w:color w:val="auto"/>
          <w:kern w:val="0"/>
          <w:sz w:val="32"/>
          <w:szCs w:val="32"/>
          <w:highlight w:val="none"/>
        </w:rPr>
        <w:t>生态环境领域相关考核，推动将考核结果作为党政领导班子和领导干部综合评价及责任追究、自然资源资产离任审计、奖惩任免</w:t>
      </w:r>
      <w:r>
        <w:rPr>
          <w:rFonts w:hint="eastAsia" w:ascii="仿宋_GB2312" w:hAnsi="仿宋_GB2312" w:eastAsia="仿宋_GB2312" w:cs="仿宋_GB2312"/>
          <w:kern w:val="0"/>
          <w:sz w:val="32"/>
          <w:szCs w:val="32"/>
          <w:highlight w:val="none"/>
        </w:rPr>
        <w:t>遴选</w:t>
      </w:r>
      <w:r>
        <w:rPr>
          <w:rFonts w:hint="eastAsia" w:ascii="仿宋_GB2312" w:hAnsi="仿宋_GB2312" w:eastAsia="仿宋_GB2312" w:cs="仿宋_GB2312"/>
          <w:color w:val="auto"/>
          <w:kern w:val="0"/>
          <w:sz w:val="32"/>
          <w:szCs w:val="32"/>
          <w:highlight w:val="none"/>
          <w:lang w:eastAsia="zh-CN"/>
        </w:rPr>
        <w:t>等方面的</w:t>
      </w:r>
      <w:r>
        <w:rPr>
          <w:rFonts w:hint="eastAsia" w:ascii="仿宋_GB2312" w:hAnsi="仿宋_GB2312" w:eastAsia="仿宋_GB2312" w:cs="仿宋_GB2312"/>
          <w:color w:val="auto"/>
          <w:kern w:val="0"/>
          <w:sz w:val="32"/>
          <w:szCs w:val="32"/>
          <w:highlight w:val="none"/>
        </w:rPr>
        <w:t>重要参考。</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第十</w:t>
      </w:r>
      <w:r>
        <w:rPr>
          <w:rFonts w:hint="eastAsia" w:ascii="黑体" w:hAnsi="黑体" w:eastAsia="黑体" w:cs="黑体"/>
          <w:color w:val="auto"/>
          <w:kern w:val="0"/>
          <w:sz w:val="32"/>
          <w:szCs w:val="32"/>
          <w:highlight w:val="none"/>
          <w:lang w:eastAsia="zh-CN"/>
        </w:rPr>
        <w:t>六</w:t>
      </w:r>
      <w:r>
        <w:rPr>
          <w:rFonts w:hint="eastAsia" w:ascii="黑体" w:hAnsi="黑体" w:eastAsia="黑体" w:cs="黑体"/>
          <w:color w:val="auto"/>
          <w:kern w:val="0"/>
          <w:sz w:val="32"/>
          <w:szCs w:val="32"/>
          <w:highlight w:val="none"/>
        </w:rPr>
        <w:t>条</w:t>
      </w:r>
      <w:r>
        <w:rPr>
          <w:rFonts w:hint="eastAsia" w:ascii="黑体" w:hAnsi="黑体" w:eastAsia="黑体" w:cs="黑体"/>
          <w:color w:val="auto"/>
          <w:kern w:val="0"/>
          <w:sz w:val="32"/>
          <w:szCs w:val="32"/>
          <w:highlight w:val="none"/>
          <w:lang w:eastAsia="zh-CN"/>
        </w:rPr>
        <w:t>【其他事项</w:t>
      </w:r>
      <w:r>
        <w:rPr>
          <w:rFonts w:hint="eastAsia" w:ascii="黑体" w:hAnsi="黑体" w:eastAsia="黑体" w:cs="黑体"/>
          <w:color w:val="auto"/>
          <w:kern w:val="0"/>
          <w:sz w:val="32"/>
          <w:szCs w:val="32"/>
          <w:highlight w:val="none"/>
          <w:lang w:val="en-US" w:eastAsia="zh-CN"/>
        </w:rPr>
        <w:t>1</w:t>
      </w:r>
      <w:bookmarkStart w:id="0" w:name="_GoBack"/>
      <w:bookmarkEnd w:id="0"/>
      <w:r>
        <w:rPr>
          <w:rFonts w:hint="eastAsia" w:ascii="黑体" w:hAnsi="黑体" w:eastAsia="黑体" w:cs="黑体"/>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 生态保护红线内存在的突出生态破坏问题和生态保护修复形式主义问题，且列入生态环境保护督察的，按照《中央生态环境保护督察工作规定》</w:t>
      </w:r>
      <w:r>
        <w:rPr>
          <w:rFonts w:hint="eastAsia" w:ascii="仿宋_GB2312" w:hAnsi="仿宋_GB2312" w:eastAsia="仿宋_GB2312" w:cs="仿宋_GB2312"/>
          <w:color w:val="auto"/>
          <w:kern w:val="0"/>
          <w:sz w:val="32"/>
          <w:szCs w:val="32"/>
          <w:highlight w:val="none"/>
          <w:lang w:eastAsia="zh-CN"/>
        </w:rPr>
        <w:t>《中央生态环境保护督察整改工作办法》《贵州省生态环境保护督察实施办法》《贵州省生态环境保护督察整改工作实施办法》</w:t>
      </w:r>
      <w:r>
        <w:rPr>
          <w:rFonts w:hint="eastAsia" w:ascii="仿宋_GB2312" w:hAnsi="仿宋_GB2312" w:eastAsia="仿宋_GB2312" w:cs="仿宋_GB2312"/>
          <w:color w:val="auto"/>
          <w:kern w:val="0"/>
          <w:sz w:val="32"/>
          <w:szCs w:val="32"/>
          <w:highlight w:val="none"/>
        </w:rPr>
        <w:t>等处理。</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造成生态环境损害的，</w:t>
      </w:r>
      <w:r>
        <w:rPr>
          <w:rFonts w:hint="eastAsia" w:ascii="仿宋_GB2312" w:hAnsi="仿宋_GB2312" w:eastAsia="仿宋_GB2312" w:cs="仿宋_GB2312"/>
          <w:color w:val="auto"/>
          <w:kern w:val="0"/>
          <w:sz w:val="32"/>
          <w:szCs w:val="32"/>
          <w:highlight w:val="none"/>
          <w:lang w:eastAsia="zh-CN"/>
        </w:rPr>
        <w:t>省、市级</w:t>
      </w:r>
      <w:r>
        <w:rPr>
          <w:rFonts w:hint="eastAsia" w:ascii="仿宋_GB2312" w:hAnsi="仿宋_GB2312" w:eastAsia="仿宋_GB2312" w:cs="仿宋_GB2312"/>
          <w:color w:val="auto"/>
          <w:kern w:val="0"/>
          <w:sz w:val="32"/>
          <w:szCs w:val="32"/>
          <w:highlight w:val="none"/>
        </w:rPr>
        <w:t>生态环境部门根据国家和本地区有关规定，及时组织开展或者移送其他有关部门组织开展生态环境损害赔偿工作。</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生态保护红线生态环境监督工作中发现有公职人员涉嫌违纪违法的，</w:t>
      </w:r>
      <w:r>
        <w:rPr>
          <w:rFonts w:hint="eastAsia" w:ascii="仿宋_GB2312" w:hAnsi="仿宋_GB2312" w:eastAsia="仿宋_GB2312" w:cs="仿宋_GB2312"/>
          <w:color w:val="auto"/>
          <w:kern w:val="0"/>
          <w:sz w:val="32"/>
          <w:szCs w:val="32"/>
          <w:highlight w:val="none"/>
          <w:lang w:eastAsia="zh-CN"/>
        </w:rPr>
        <w:t>有关</w:t>
      </w:r>
      <w:r>
        <w:rPr>
          <w:rFonts w:hint="eastAsia" w:ascii="仿宋_GB2312" w:hAnsi="仿宋_GB2312" w:eastAsia="仿宋_GB2312" w:cs="仿宋_GB2312"/>
          <w:color w:val="auto"/>
          <w:kern w:val="0"/>
          <w:sz w:val="32"/>
          <w:szCs w:val="32"/>
          <w:highlight w:val="none"/>
        </w:rPr>
        <w:t>生态环境部门应当按照管理权限，将问题线索等有关材料及时移送相关机关或者部门依规依纪依法处理。</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涉嫌犯罪的，应及时按照有关规定移送监察机关或者司法机关依法处理。</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第十</w:t>
      </w:r>
      <w:r>
        <w:rPr>
          <w:rFonts w:hint="eastAsia" w:ascii="黑体" w:hAnsi="黑体" w:eastAsia="黑体" w:cs="黑体"/>
          <w:color w:val="auto"/>
          <w:kern w:val="0"/>
          <w:sz w:val="32"/>
          <w:szCs w:val="32"/>
          <w:highlight w:val="none"/>
          <w:lang w:eastAsia="zh-CN"/>
        </w:rPr>
        <w:t>七</w:t>
      </w:r>
      <w:r>
        <w:rPr>
          <w:rFonts w:hint="eastAsia" w:ascii="黑体" w:hAnsi="黑体" w:eastAsia="黑体" w:cs="黑体"/>
          <w:color w:val="auto"/>
          <w:kern w:val="0"/>
          <w:sz w:val="32"/>
          <w:szCs w:val="32"/>
          <w:highlight w:val="none"/>
        </w:rPr>
        <w:t>条</w:t>
      </w:r>
      <w:r>
        <w:rPr>
          <w:rFonts w:hint="eastAsia" w:ascii="黑体" w:hAnsi="黑体" w:eastAsia="黑体" w:cs="黑体"/>
          <w:color w:val="auto"/>
          <w:kern w:val="0"/>
          <w:sz w:val="32"/>
          <w:szCs w:val="32"/>
          <w:highlight w:val="none"/>
          <w:lang w:eastAsia="zh-CN"/>
        </w:rPr>
        <w:t>【其他事项</w:t>
      </w:r>
      <w:r>
        <w:rPr>
          <w:rFonts w:hint="eastAsia" w:ascii="黑体" w:hAnsi="黑体" w:eastAsia="黑体" w:cs="黑体"/>
          <w:color w:val="auto"/>
          <w:kern w:val="0"/>
          <w:sz w:val="32"/>
          <w:szCs w:val="32"/>
          <w:highlight w:val="none"/>
          <w:lang w:val="en-US" w:eastAsia="zh-CN"/>
        </w:rPr>
        <w:t>2</w:t>
      </w:r>
      <w:r>
        <w:rPr>
          <w:rFonts w:hint="eastAsia" w:ascii="黑体" w:hAnsi="黑体" w:eastAsia="黑体" w:cs="黑体"/>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 本办法由</w:t>
      </w:r>
      <w:r>
        <w:rPr>
          <w:rFonts w:hint="eastAsia" w:ascii="仿宋_GB2312" w:hAnsi="仿宋_GB2312" w:eastAsia="仿宋_GB2312" w:cs="仿宋_GB2312"/>
          <w:color w:val="auto"/>
          <w:kern w:val="0"/>
          <w:sz w:val="32"/>
          <w:szCs w:val="32"/>
          <w:highlight w:val="none"/>
          <w:lang w:eastAsia="zh-CN"/>
        </w:rPr>
        <w:t>省生态环境厅</w:t>
      </w:r>
      <w:r>
        <w:rPr>
          <w:rFonts w:hint="eastAsia" w:ascii="仿宋_GB2312" w:hAnsi="仿宋_GB2312" w:eastAsia="仿宋_GB2312" w:cs="仿宋_GB2312"/>
          <w:color w:val="auto"/>
          <w:kern w:val="0"/>
          <w:sz w:val="32"/>
          <w:szCs w:val="32"/>
          <w:highlight w:val="none"/>
        </w:rPr>
        <w:t>负责解释。</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第十</w:t>
      </w:r>
      <w:r>
        <w:rPr>
          <w:rFonts w:hint="eastAsia" w:ascii="黑体" w:hAnsi="黑体" w:eastAsia="黑体" w:cs="黑体"/>
          <w:color w:val="auto"/>
          <w:kern w:val="0"/>
          <w:sz w:val="32"/>
          <w:szCs w:val="32"/>
          <w:highlight w:val="none"/>
          <w:lang w:eastAsia="zh-CN"/>
        </w:rPr>
        <w:t>八</w:t>
      </w:r>
      <w:r>
        <w:rPr>
          <w:rFonts w:hint="eastAsia" w:ascii="黑体" w:hAnsi="黑体" w:eastAsia="黑体" w:cs="黑体"/>
          <w:color w:val="auto"/>
          <w:kern w:val="0"/>
          <w:sz w:val="32"/>
          <w:szCs w:val="32"/>
          <w:highlight w:val="none"/>
        </w:rPr>
        <w:t>条</w:t>
      </w:r>
      <w:r>
        <w:rPr>
          <w:rFonts w:hint="eastAsia" w:ascii="黑体" w:hAnsi="黑体" w:eastAsia="黑体" w:cs="黑体"/>
          <w:color w:val="auto"/>
          <w:kern w:val="0"/>
          <w:sz w:val="32"/>
          <w:szCs w:val="32"/>
          <w:highlight w:val="none"/>
          <w:lang w:eastAsia="zh-CN"/>
        </w:rPr>
        <w:t>【其他事项</w:t>
      </w:r>
      <w:r>
        <w:rPr>
          <w:rFonts w:hint="eastAsia" w:ascii="黑体" w:hAnsi="黑体" w:eastAsia="黑体" w:cs="黑体"/>
          <w:color w:val="auto"/>
          <w:kern w:val="0"/>
          <w:sz w:val="32"/>
          <w:szCs w:val="32"/>
          <w:highlight w:val="none"/>
          <w:lang w:val="en-US" w:eastAsia="zh-CN"/>
        </w:rPr>
        <w:t>3</w:t>
      </w:r>
      <w:r>
        <w:rPr>
          <w:rFonts w:hint="eastAsia" w:ascii="黑体" w:hAnsi="黑体" w:eastAsia="黑体" w:cs="黑体"/>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 本办法自2023年</w:t>
      </w:r>
      <w:r>
        <w:rPr>
          <w:rFonts w:hint="eastAsia" w:ascii="仿宋_GB2312" w:hAnsi="仿宋_GB2312" w:eastAsia="仿宋_GB2312" w:cs="仿宋_GB2312"/>
          <w:color w:val="auto"/>
          <w:kern w:val="0"/>
          <w:sz w:val="32"/>
          <w:szCs w:val="32"/>
          <w:highlight w:val="none"/>
          <w:lang w:val="en-US" w:eastAsia="zh-CN"/>
        </w:rPr>
        <w:t>x</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x</w:t>
      </w:r>
      <w:r>
        <w:rPr>
          <w:rFonts w:hint="eastAsia" w:ascii="仿宋_GB2312" w:hAnsi="仿宋_GB2312" w:eastAsia="仿宋_GB2312" w:cs="仿宋_GB2312"/>
          <w:color w:val="auto"/>
          <w:kern w:val="0"/>
          <w:sz w:val="32"/>
          <w:szCs w:val="32"/>
          <w:highlight w:val="none"/>
        </w:rPr>
        <w:t>日起施行。</w:t>
      </w:r>
      <w:r>
        <w:rPr>
          <w:rFonts w:hint="eastAsia" w:ascii="仿宋_GB2312" w:hAnsi="仿宋_GB2312" w:eastAsia="仿宋_GB2312" w:cs="仿宋_GB2312"/>
          <w:sz w:val="32"/>
          <w:szCs w:val="32"/>
          <w:highlight w:val="none"/>
        </w:rPr>
        <w:t>试行期</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年，期间</w:t>
      </w:r>
      <w:r>
        <w:rPr>
          <w:rFonts w:hint="eastAsia" w:ascii="仿宋_GB2312" w:hAnsi="仿宋_GB2312" w:eastAsia="仿宋_GB2312" w:cs="仿宋_GB2312"/>
          <w:sz w:val="32"/>
          <w:szCs w:val="32"/>
          <w:highlight w:val="none"/>
        </w:rPr>
        <w:t>国家另有规定的、法律法规有新规定的，从其规定。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2YTMzMzEzN2MyNzBjYjY3NDYxMDdlNTNkYjFiZDkifQ=="/>
  </w:docVars>
  <w:rsids>
    <w:rsidRoot w:val="00D608B7"/>
    <w:rsid w:val="003260A4"/>
    <w:rsid w:val="00355CC6"/>
    <w:rsid w:val="00D608B7"/>
    <w:rsid w:val="03237D85"/>
    <w:rsid w:val="0B926C5B"/>
    <w:rsid w:val="256C4C4A"/>
    <w:rsid w:val="3F7DF16D"/>
    <w:rsid w:val="5FCD9993"/>
    <w:rsid w:val="67E72C4F"/>
    <w:rsid w:val="69FB6DFD"/>
    <w:rsid w:val="6E2E4332"/>
    <w:rsid w:val="777B845D"/>
    <w:rsid w:val="7AF71704"/>
    <w:rsid w:val="7BF18236"/>
    <w:rsid w:val="7EB7D058"/>
    <w:rsid w:val="B9FF85D7"/>
    <w:rsid w:val="C7FD5D3E"/>
    <w:rsid w:val="E7FFD1E9"/>
    <w:rsid w:val="ECFD4337"/>
    <w:rsid w:val="EDD9FDF1"/>
    <w:rsid w:val="FB6FA13F"/>
    <w:rsid w:val="FDF7B3CC"/>
    <w:rsid w:val="FEB663F8"/>
    <w:rsid w:val="FEEF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2244</Words>
  <Characters>2247</Characters>
  <Lines>15</Lines>
  <Paragraphs>4</Paragraphs>
  <TotalTime>13</TotalTime>
  <ScaleCrop>false</ScaleCrop>
  <LinksUpToDate>false</LinksUpToDate>
  <CharactersWithSpaces>2261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2023-01-19T00:46:00Z</dcterms:created>
  <dc:creator>HouWei</dc:creator>
  <cp:lastModifiedBy>ysgz</cp:lastModifiedBy>
  <cp:lastPrinted>2023-07-19T00:58:00Z</cp:lastPrinted>
  <dcterms:modified xsi:type="dcterms:W3CDTF">2023-07-19T14:31:58Z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DFA5F6687F0A42F0BB396F1A5158613C</vt:lpwstr>
  </property>
</Properties>
</file>