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28"/>
        </w:rPr>
      </w:pPr>
      <w:r>
        <w:rPr>
          <w:rFonts w:hint="eastAsia"/>
          <w:b/>
          <w:bCs/>
          <w:sz w:val="44"/>
          <w:szCs w:val="44"/>
          <w:lang w:val="en-US" w:eastAsia="zh-CN"/>
        </w:rPr>
        <w:t xml:space="preserve">  黔西南州普安县</w:t>
      </w:r>
      <w:r>
        <w:rPr>
          <w:rFonts w:hint="eastAsia"/>
          <w:b/>
          <w:bCs/>
          <w:sz w:val="44"/>
          <w:szCs w:val="44"/>
        </w:rPr>
        <w:t>白沙乡红寨村白水组</w:t>
      </w:r>
      <w:r>
        <w:rPr>
          <w:rFonts w:hint="eastAsia"/>
          <w:b/>
          <w:bCs/>
          <w:sz w:val="44"/>
          <w:szCs w:val="44"/>
          <w:lang w:val="en-US" w:eastAsia="zh-CN"/>
        </w:rPr>
        <w:t>生活</w:t>
      </w:r>
      <w:r>
        <w:rPr>
          <w:rFonts w:hint="eastAsia"/>
          <w:b/>
          <w:bCs/>
          <w:sz w:val="44"/>
          <w:szCs w:val="44"/>
        </w:rPr>
        <w:t>污水处理</w:t>
      </w:r>
      <w:r>
        <w:rPr>
          <w:rFonts w:hint="eastAsia"/>
          <w:b/>
          <w:bCs/>
          <w:sz w:val="44"/>
          <w:szCs w:val="44"/>
          <w:lang w:val="en-US" w:eastAsia="zh-CN"/>
        </w:rPr>
        <w:t>典型案例</w:t>
      </w: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480" w:lineRule="auto"/>
        <w:jc w:val="both"/>
        <w:textAlignment w:val="auto"/>
        <w:rPr>
          <w:rFonts w:hint="default" w:asciiTheme="minorHAnsi" w:hAnsiTheme="minorHAnsi" w:eastAsiaTheme="minorEastAsia" w:cstheme="minorBidi"/>
          <w:b/>
          <w:bCs w:val="0"/>
          <w:sz w:val="32"/>
          <w:szCs w:val="32"/>
          <w:lang w:val="en-US" w:eastAsia="zh-CN" w:bidi="ar-SA"/>
        </w:rPr>
      </w:pPr>
      <w:r>
        <w:rPr>
          <w:rFonts w:hint="eastAsia" w:asciiTheme="minorHAnsi" w:hAnsiTheme="minorHAnsi" w:eastAsiaTheme="minorEastAsia" w:cstheme="minorBidi"/>
          <w:b/>
          <w:bCs w:val="0"/>
          <w:sz w:val="32"/>
          <w:szCs w:val="32"/>
          <w:lang w:val="en-US" w:eastAsia="zh-CN" w:bidi="ar-SA"/>
        </w:rPr>
        <w:t>一、项目概况</w:t>
      </w:r>
    </w:p>
    <w:p>
      <w:pPr>
        <w:spacing w:line="360" w:lineRule="auto"/>
        <w:ind w:firstLine="600" w:firstLineChars="200"/>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红寨村位于</w:t>
      </w:r>
      <w:r>
        <w:rPr>
          <w:rFonts w:hint="eastAsia" w:ascii="Times New Roman" w:hAnsi="Times New Roman" w:eastAsia="仿宋_GB2312" w:cs="Times New Roman"/>
          <w:sz w:val="30"/>
          <w:szCs w:val="30"/>
          <w:lang w:val="en-US" w:eastAsia="zh-CN"/>
        </w:rPr>
        <w:t>黔西南州普安县</w:t>
      </w:r>
      <w:r>
        <w:rPr>
          <w:rFonts w:hint="default" w:ascii="Times New Roman" w:hAnsi="Times New Roman" w:eastAsia="仿宋_GB2312" w:cs="Times New Roman"/>
          <w:sz w:val="30"/>
          <w:szCs w:val="30"/>
        </w:rPr>
        <w:t>白沙乡东南部，</w:t>
      </w:r>
      <w:r>
        <w:rPr>
          <w:rFonts w:hint="eastAsia" w:ascii="Times New Roman" w:hAnsi="Times New Roman" w:eastAsia="仿宋_GB2312" w:cs="Times New Roman"/>
          <w:sz w:val="30"/>
          <w:szCs w:val="30"/>
          <w:lang w:val="en-US" w:eastAsia="zh-CN"/>
        </w:rPr>
        <w:t>所在位置为国家AAA级旅游风景区，白水河绕村而过，村民有</w:t>
      </w:r>
      <w:r>
        <w:rPr>
          <w:rFonts w:hint="default" w:ascii="Times New Roman" w:hAnsi="Times New Roman" w:eastAsia="仿宋_GB2312" w:cs="Times New Roman"/>
          <w:sz w:val="30"/>
          <w:szCs w:val="30"/>
        </w:rPr>
        <w:t>汉族、黎族、苗族、彝族、布依族</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lang w:val="en-US" w:eastAsia="zh-CN"/>
        </w:rPr>
        <w:t>为贵州省中部典型的多民族村庄，</w:t>
      </w:r>
      <w:r>
        <w:rPr>
          <w:rFonts w:hint="default" w:ascii="Times New Roman" w:hAnsi="Times New Roman" w:eastAsia="仿宋_GB2312" w:cs="Times New Roman"/>
          <w:sz w:val="30"/>
          <w:szCs w:val="30"/>
        </w:rPr>
        <w:t>下辖15个村民小组828户3569人。</w:t>
      </w:r>
      <w:r>
        <w:rPr>
          <w:rFonts w:hint="eastAsia" w:ascii="Times New Roman" w:hAnsi="Times New Roman" w:eastAsia="仿宋_GB2312" w:cs="Times New Roman"/>
          <w:sz w:val="30"/>
          <w:szCs w:val="30"/>
          <w:lang w:val="en-US" w:eastAsia="zh-CN"/>
        </w:rPr>
        <w:t>红寨村</w:t>
      </w:r>
      <w:r>
        <w:rPr>
          <w:rFonts w:hint="default" w:ascii="Times New Roman" w:hAnsi="Times New Roman" w:eastAsia="仿宋_GB2312" w:cs="Times New Roman"/>
          <w:sz w:val="30"/>
          <w:szCs w:val="30"/>
        </w:rPr>
        <w:t>国土面积20.49平方公里，</w:t>
      </w:r>
      <w:r>
        <w:rPr>
          <w:rFonts w:hint="eastAsia" w:ascii="Times New Roman" w:hAnsi="Times New Roman" w:eastAsia="仿宋_GB2312" w:cs="Times New Roman"/>
          <w:sz w:val="30"/>
          <w:szCs w:val="30"/>
          <w:lang w:val="en-US" w:eastAsia="zh-CN"/>
        </w:rPr>
        <w:t>其中</w:t>
      </w:r>
      <w:r>
        <w:rPr>
          <w:rFonts w:hint="default" w:ascii="Times New Roman" w:hAnsi="Times New Roman" w:eastAsia="仿宋_GB2312" w:cs="Times New Roman"/>
          <w:sz w:val="30"/>
          <w:szCs w:val="30"/>
        </w:rPr>
        <w:t>耕地面积2094.14亩</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林地10310亩。全村最高海拔2320米</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最低910米，年平均降雨量1400</w:t>
      </w:r>
      <w:r>
        <w:rPr>
          <w:rFonts w:hint="eastAsia" w:ascii="Times New Roman" w:hAnsi="Times New Roman" w:eastAsia="仿宋_GB2312" w:cs="Times New Roman"/>
          <w:sz w:val="30"/>
          <w:szCs w:val="30"/>
          <w:lang w:val="en-US" w:eastAsia="zh-CN"/>
        </w:rPr>
        <w:t xml:space="preserve"> </w:t>
      </w:r>
      <w:r>
        <w:rPr>
          <w:rFonts w:hint="default" w:ascii="Times New Roman" w:hAnsi="Times New Roman" w:eastAsia="仿宋_GB2312" w:cs="Times New Roman"/>
          <w:sz w:val="30"/>
          <w:szCs w:val="30"/>
        </w:rPr>
        <w:t>mm</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年平均气温16.8℃，</w:t>
      </w:r>
      <w:r>
        <w:rPr>
          <w:rFonts w:hint="eastAsia" w:ascii="Times New Roman" w:hAnsi="Times New Roman" w:eastAsia="仿宋_GB2312" w:cs="Times New Roman"/>
          <w:sz w:val="30"/>
          <w:szCs w:val="30"/>
          <w:lang w:val="en-US" w:eastAsia="zh-CN"/>
        </w:rPr>
        <w:t>全年</w:t>
      </w:r>
      <w:r>
        <w:rPr>
          <w:rFonts w:hint="default" w:ascii="Times New Roman" w:hAnsi="Times New Roman" w:eastAsia="仿宋_GB2312" w:cs="Times New Roman"/>
          <w:sz w:val="30"/>
          <w:szCs w:val="30"/>
        </w:rPr>
        <w:t>无霜期320天。</w:t>
      </w:r>
    </w:p>
    <w:p>
      <w:pPr>
        <w:spacing w:line="360" w:lineRule="auto"/>
        <w:ind w:firstLine="600" w:firstLineChars="200"/>
        <w:jc w:val="left"/>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lang w:val="en-US" w:eastAsia="zh-CN"/>
        </w:rPr>
        <w:t>本项目位于</w:t>
      </w:r>
      <w:r>
        <w:rPr>
          <w:rFonts w:hint="default" w:ascii="Times New Roman" w:hAnsi="Times New Roman" w:eastAsia="仿宋_GB2312" w:cs="Times New Roman"/>
          <w:sz w:val="30"/>
          <w:szCs w:val="30"/>
        </w:rPr>
        <w:t>红寨村白水组</w:t>
      </w:r>
      <w:r>
        <w:rPr>
          <w:rFonts w:hint="eastAsia"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rPr>
        <w:t>共60户254人，</w:t>
      </w:r>
      <w:r>
        <w:rPr>
          <w:rFonts w:hint="eastAsia" w:ascii="Times New Roman" w:hAnsi="Times New Roman" w:eastAsia="仿宋_GB2312" w:cs="Times New Roman"/>
          <w:sz w:val="30"/>
          <w:szCs w:val="30"/>
          <w:lang w:val="en-US" w:eastAsia="zh-CN"/>
        </w:rPr>
        <w:t>村民水冲式厕所改厕率为100%，日均产生</w:t>
      </w:r>
      <w:r>
        <w:rPr>
          <w:rFonts w:hint="default" w:ascii="Times New Roman" w:hAnsi="Times New Roman" w:eastAsia="仿宋_GB2312" w:cs="Times New Roman"/>
          <w:sz w:val="30"/>
          <w:szCs w:val="30"/>
        </w:rPr>
        <w:t>污水量</w:t>
      </w:r>
      <w:r>
        <w:rPr>
          <w:rFonts w:hint="eastAsia" w:ascii="Times New Roman" w:hAnsi="Times New Roman" w:eastAsia="仿宋_GB2312" w:cs="Times New Roman"/>
          <w:sz w:val="30"/>
          <w:szCs w:val="30"/>
          <w:lang w:val="en-US" w:eastAsia="zh-CN"/>
        </w:rPr>
        <w:t>约</w:t>
      </w:r>
      <w:r>
        <w:rPr>
          <w:rFonts w:hint="default" w:ascii="Times New Roman" w:hAnsi="Times New Roman" w:eastAsia="仿宋_GB2312" w:cs="Times New Roman"/>
          <w:sz w:val="30"/>
          <w:szCs w:val="30"/>
        </w:rPr>
        <w:t>20m³/d</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lang w:val="en-US" w:eastAsia="zh-CN"/>
        </w:rPr>
        <w:t>共建设7套</w:t>
      </w:r>
      <w:r>
        <w:rPr>
          <w:rFonts w:hint="eastAsia" w:ascii="Times New Roman" w:hAnsi="Times New Roman" w:eastAsia="仿宋_GB2312" w:cs="Times New Roman"/>
          <w:sz w:val="30"/>
          <w:szCs w:val="30"/>
        </w:rPr>
        <w:t>复合生态净水</w:t>
      </w:r>
      <w:r>
        <w:rPr>
          <w:rFonts w:hint="eastAsia" w:ascii="Times New Roman" w:hAnsi="Times New Roman" w:eastAsia="仿宋_GB2312" w:cs="Times New Roman"/>
          <w:sz w:val="30"/>
          <w:szCs w:val="30"/>
          <w:lang w:val="en-US" w:eastAsia="zh-CN"/>
        </w:rPr>
        <w:t>技术处理系统，于</w:t>
      </w:r>
      <w:r>
        <w:rPr>
          <w:rFonts w:hint="default" w:ascii="Times New Roman" w:hAnsi="Times New Roman" w:eastAsia="仿宋_GB2312" w:cs="Times New Roman"/>
          <w:sz w:val="30"/>
          <w:szCs w:val="30"/>
        </w:rPr>
        <w:t>2021年</w:t>
      </w:r>
      <w:r>
        <w:rPr>
          <w:rFonts w:hint="eastAsia" w:ascii="Times New Roman" w:hAnsi="Times New Roman" w:eastAsia="仿宋_GB2312" w:cs="Times New Roman"/>
          <w:sz w:val="30"/>
          <w:szCs w:val="30"/>
          <w:lang w:val="en-US" w:eastAsia="zh-CN"/>
        </w:rPr>
        <w:t>10</w:t>
      </w:r>
      <w:r>
        <w:rPr>
          <w:rFonts w:hint="default" w:ascii="Times New Roman" w:hAnsi="Times New Roman" w:eastAsia="仿宋_GB2312" w:cs="Times New Roman"/>
          <w:sz w:val="30"/>
          <w:szCs w:val="30"/>
        </w:rPr>
        <w:t>月开始建设</w:t>
      </w:r>
      <w:r>
        <w:rPr>
          <w:rFonts w:hint="eastAsia" w:ascii="Times New Roman" w:hAnsi="Times New Roman" w:eastAsia="仿宋_GB2312" w:cs="Times New Roman"/>
          <w:sz w:val="30"/>
          <w:szCs w:val="30"/>
          <w:lang w:val="en-US" w:eastAsia="zh-CN"/>
        </w:rPr>
        <w:t>并</w:t>
      </w:r>
      <w:r>
        <w:rPr>
          <w:rFonts w:hint="default" w:ascii="Times New Roman" w:hAnsi="Times New Roman" w:eastAsia="仿宋_GB2312" w:cs="Times New Roman"/>
          <w:sz w:val="30"/>
          <w:szCs w:val="30"/>
        </w:rPr>
        <w:t>运行</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lang w:val="en-US" w:eastAsia="zh-CN"/>
        </w:rPr>
        <w:t>出水稳定达到《贵州省农村生活污水处理设施污染物排放标准》二级标准。</w:t>
      </w:r>
    </w:p>
    <w:p>
      <w:pPr>
        <w:pStyle w:val="3"/>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480" w:lineRule="auto"/>
        <w:jc w:val="both"/>
        <w:textAlignment w:val="auto"/>
        <w:rPr>
          <w:rFonts w:hint="eastAsia" w:asciiTheme="minorHAnsi" w:hAnsiTheme="minorHAnsi" w:eastAsiaTheme="minorEastAsia" w:cstheme="minorBidi"/>
          <w:b/>
          <w:bCs w:val="0"/>
          <w:sz w:val="32"/>
          <w:szCs w:val="32"/>
          <w:lang w:val="en-US" w:eastAsia="zh-CN" w:bidi="ar-SA"/>
        </w:rPr>
      </w:pPr>
      <w:r>
        <w:rPr>
          <w:rFonts w:hint="eastAsia" w:asciiTheme="minorHAnsi" w:hAnsiTheme="minorHAnsi" w:eastAsiaTheme="minorEastAsia" w:cstheme="minorBidi"/>
          <w:b/>
          <w:bCs w:val="0"/>
          <w:sz w:val="32"/>
          <w:szCs w:val="32"/>
          <w:lang w:val="en-US" w:eastAsia="zh-CN" w:bidi="ar-SA"/>
        </w:rPr>
        <w:t>收集系统</w:t>
      </w:r>
    </w:p>
    <w:p>
      <w:pPr>
        <w:spacing w:line="360" w:lineRule="auto"/>
        <w:ind w:firstLine="600" w:firstLineChars="200"/>
        <w:jc w:val="left"/>
        <w:rPr>
          <w:rFonts w:hint="default"/>
          <w:lang w:val="en-US" w:eastAsia="zh-CN"/>
        </w:rPr>
      </w:pPr>
      <w:r>
        <w:rPr>
          <w:rFonts w:hint="eastAsia" w:ascii="Times New Roman" w:hAnsi="Times New Roman" w:eastAsia="仿宋_GB2312" w:cs="Times New Roman"/>
          <w:sz w:val="30"/>
          <w:szCs w:val="30"/>
          <w:lang w:val="en-US" w:eastAsia="zh-CN"/>
        </w:rPr>
        <w:t>村民</w:t>
      </w:r>
      <w:r>
        <w:rPr>
          <w:rFonts w:hint="eastAsia" w:ascii="Times New Roman" w:hAnsi="Times New Roman" w:eastAsia="仿宋_GB2312" w:cs="Times New Roman"/>
          <w:sz w:val="30"/>
          <w:szCs w:val="30"/>
        </w:rPr>
        <w:t>生活污水通过DN110入户污水收集管（UPVC）进入DN200</w:t>
      </w:r>
      <w:r>
        <w:rPr>
          <w:rFonts w:hint="eastAsia" w:ascii="Times New Roman" w:hAnsi="Times New Roman" w:eastAsia="仿宋_GB2312" w:cs="Times New Roman"/>
          <w:sz w:val="30"/>
          <w:szCs w:val="30"/>
          <w:lang w:val="en-US" w:eastAsia="zh-CN"/>
        </w:rPr>
        <w:t>的</w:t>
      </w:r>
      <w:r>
        <w:rPr>
          <w:rFonts w:hint="eastAsia" w:ascii="Times New Roman" w:hAnsi="Times New Roman" w:eastAsia="仿宋_GB2312" w:cs="Times New Roman"/>
          <w:sz w:val="30"/>
          <w:szCs w:val="30"/>
        </w:rPr>
        <w:t>污水收集主管（波纹管）</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lang w:val="en-US" w:eastAsia="zh-CN"/>
        </w:rPr>
        <w:t>该项目利用原有的</w:t>
      </w:r>
      <w:r>
        <w:rPr>
          <w:rFonts w:hint="eastAsia" w:ascii="Times New Roman" w:hAnsi="Times New Roman" w:eastAsia="仿宋_GB2312" w:cs="Times New Roman"/>
          <w:sz w:val="30"/>
          <w:szCs w:val="30"/>
          <w:lang w:eastAsia="zh-CN"/>
        </w:rPr>
        <w:t>污水管网，</w:t>
      </w:r>
      <w:r>
        <w:rPr>
          <w:rFonts w:hint="eastAsia" w:ascii="Times New Roman" w:hAnsi="Times New Roman" w:eastAsia="仿宋_GB2312" w:cs="Times New Roman"/>
          <w:sz w:val="30"/>
          <w:szCs w:val="30"/>
          <w:lang w:val="en-US" w:eastAsia="zh-CN"/>
        </w:rPr>
        <w:t>不在单独修建污水管网。</w:t>
      </w: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480" w:lineRule="auto"/>
        <w:jc w:val="both"/>
        <w:textAlignment w:val="auto"/>
        <w:rPr>
          <w:rFonts w:hint="eastAsia" w:asciiTheme="minorHAnsi" w:hAnsiTheme="minorHAnsi" w:eastAsiaTheme="minorEastAsia" w:cstheme="minorBidi"/>
          <w:b/>
          <w:bCs w:val="0"/>
          <w:sz w:val="32"/>
          <w:szCs w:val="32"/>
          <w:lang w:val="en-US" w:eastAsia="zh-CN" w:bidi="ar-SA"/>
        </w:rPr>
      </w:pPr>
      <w:r>
        <w:rPr>
          <w:rFonts w:hint="eastAsia" w:asciiTheme="minorHAnsi" w:hAnsiTheme="minorHAnsi" w:eastAsiaTheme="minorEastAsia" w:cstheme="minorBidi"/>
          <w:b/>
          <w:bCs w:val="0"/>
          <w:sz w:val="32"/>
          <w:szCs w:val="32"/>
          <w:lang w:val="en-US" w:eastAsia="zh-CN" w:bidi="ar-SA"/>
        </w:rPr>
        <w:t>三、处理工艺</w:t>
      </w:r>
    </w:p>
    <w:p>
      <w:pPr>
        <w:spacing w:line="360" w:lineRule="auto"/>
        <w:ind w:firstLine="600" w:firstLineChars="200"/>
        <w:jc w:val="left"/>
        <w:rPr>
          <w:rFonts w:hint="default"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复合生态净水技术工艺流程包含预处理设施+厌氧槽+一级好氧槽+二级好氧槽，预处理设施包括沉砂池+格栅。具体来说，污水先进入到沉砂池除泥沙，再进入隔渣池（隔渣池内设有格栅）拦截大颗粒物和漂浮物后，进入复合生态净水处理系统。复合生态净水处理系统的第一级为厌氧槽，内装填专用填料，进水从厌氧槽的底部进水、顶部出水。槽底设置污泥收集区和排泥阀，定期启阀排泥。厌氧槽底部出水后进入一级好氧槽，一级好氧槽从顶部进水，底部出水，底部出水后在进入二级好氧槽顶部，自上往下出水排放，一级、二级好氧槽内装填专用填料及菌群。为了景观美化效果，在一级、二级好氧槽种植美人蕉等景观植物。</w:t>
      </w:r>
    </w:p>
    <w:p>
      <w:pPr>
        <w:spacing w:line="360" w:lineRule="auto"/>
        <w:ind w:left="420" w:leftChars="200"/>
        <w:jc w:val="center"/>
        <w:rPr>
          <w:rFonts w:hint="eastAsia" w:eastAsiaTheme="minorEastAsia"/>
          <w:b/>
          <w:bCs/>
          <w:sz w:val="24"/>
          <w:lang w:eastAsia="zh-CN"/>
        </w:rPr>
      </w:pPr>
      <w:r>
        <w:rPr>
          <w:rFonts w:hint="eastAsia" w:eastAsiaTheme="minorEastAsia"/>
          <w:b/>
          <w:bCs/>
          <w:sz w:val="24"/>
          <w:lang w:eastAsia="zh-CN"/>
        </w:rPr>
        <w:drawing>
          <wp:inline distT="0" distB="0" distL="114300" distR="114300">
            <wp:extent cx="4498340" cy="1331595"/>
            <wp:effectExtent l="0" t="0" r="10160" b="1905"/>
            <wp:docPr id="1" name="图片 1" descr="1653886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3886347(1)"/>
                    <pic:cNvPicPr>
                      <a:picLocks noChangeAspect="1"/>
                    </pic:cNvPicPr>
                  </pic:nvPicPr>
                  <pic:blipFill>
                    <a:blip r:embed="rId4"/>
                    <a:stretch>
                      <a:fillRect/>
                    </a:stretch>
                  </pic:blipFill>
                  <pic:spPr>
                    <a:xfrm>
                      <a:off x="0" y="0"/>
                      <a:ext cx="4498340" cy="1331595"/>
                    </a:xfrm>
                    <a:prstGeom prst="rect">
                      <a:avLst/>
                    </a:prstGeom>
                  </pic:spPr>
                </pic:pic>
              </a:graphicData>
            </a:graphic>
          </wp:inline>
        </w:drawing>
      </w:r>
    </w:p>
    <w:p>
      <w:pPr>
        <w:spacing w:line="360" w:lineRule="auto"/>
        <w:ind w:left="420" w:leftChars="200"/>
        <w:jc w:val="center"/>
        <w:rPr>
          <w:rFonts w:hint="default" w:ascii="Times New Roman" w:hAnsi="Times New Roman" w:cs="Times New Roman" w:eastAsiaTheme="minorEastAsia"/>
          <w:b/>
          <w:bCs/>
          <w:sz w:val="24"/>
          <w:lang w:val="en-US" w:eastAsia="zh-CN"/>
        </w:rPr>
      </w:pPr>
      <w:r>
        <w:rPr>
          <w:rFonts w:hint="default" w:ascii="Times New Roman" w:hAnsi="Times New Roman" w:cs="Times New Roman"/>
          <w:b/>
          <w:bCs/>
          <w:sz w:val="24"/>
          <w:lang w:val="en-US" w:eastAsia="zh-CN"/>
        </w:rPr>
        <w:t>图1 处理工艺流程示意图</w:t>
      </w: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480" w:lineRule="auto"/>
        <w:jc w:val="both"/>
        <w:textAlignment w:val="auto"/>
        <w:rPr>
          <w:rFonts w:hint="eastAsia" w:asciiTheme="minorHAnsi" w:hAnsiTheme="minorHAnsi" w:eastAsiaTheme="minorEastAsia" w:cstheme="minorBidi"/>
          <w:b/>
          <w:bCs w:val="0"/>
          <w:sz w:val="32"/>
          <w:szCs w:val="32"/>
          <w:lang w:val="en-US" w:eastAsia="zh-CN" w:bidi="ar-SA"/>
        </w:rPr>
      </w:pPr>
      <w:r>
        <w:rPr>
          <w:rFonts w:hint="eastAsia" w:asciiTheme="minorHAnsi" w:hAnsiTheme="minorHAnsi" w:eastAsiaTheme="minorEastAsia" w:cstheme="minorBidi"/>
          <w:b/>
          <w:bCs w:val="0"/>
          <w:sz w:val="32"/>
          <w:szCs w:val="32"/>
          <w:lang w:val="en-US" w:eastAsia="zh-CN" w:bidi="ar-SA"/>
        </w:rPr>
        <w:t>四、治理成效</w:t>
      </w:r>
    </w:p>
    <w:p>
      <w:pPr>
        <w:spacing w:line="360" w:lineRule="auto"/>
        <w:ind w:firstLine="600" w:firstLineChars="200"/>
        <w:jc w:val="left"/>
        <w:rPr>
          <w:rFonts w:hint="default" w:ascii="Times New Roman" w:hAnsi="Times New Roman" w:cs="Times New Roman"/>
          <w:sz w:val="24"/>
          <w:lang w:val="en-US"/>
        </w:rPr>
      </w:pPr>
      <w:r>
        <w:rPr>
          <w:rFonts w:hint="default" w:ascii="Times New Roman" w:hAnsi="Times New Roman" w:eastAsia="仿宋_GB2312" w:cs="Times New Roman"/>
          <w:b w:val="0"/>
          <w:kern w:val="2"/>
          <w:sz w:val="30"/>
          <w:szCs w:val="30"/>
          <w:lang w:val="en-US" w:eastAsia="zh-CN" w:bidi="ar-SA"/>
        </w:rPr>
        <w:t>本</w:t>
      </w:r>
      <w:r>
        <w:rPr>
          <w:rFonts w:hint="eastAsia" w:ascii="Times New Roman" w:hAnsi="Times New Roman" w:eastAsia="仿宋_GB2312" w:cs="Times New Roman"/>
          <w:b w:val="0"/>
          <w:kern w:val="2"/>
          <w:sz w:val="30"/>
          <w:szCs w:val="30"/>
          <w:lang w:val="en-US" w:eastAsia="zh-CN" w:bidi="ar-SA"/>
        </w:rPr>
        <w:t>项目利用原</w:t>
      </w:r>
      <w:r>
        <w:rPr>
          <w:rFonts w:hint="default" w:ascii="Times New Roman" w:hAnsi="Times New Roman" w:eastAsia="仿宋_GB2312" w:cs="Times New Roman"/>
          <w:b w:val="0"/>
          <w:kern w:val="2"/>
          <w:sz w:val="30"/>
          <w:szCs w:val="30"/>
          <w:lang w:val="en-US" w:eastAsia="zh-CN" w:bidi="ar-SA"/>
        </w:rPr>
        <w:t>铺设</w:t>
      </w:r>
      <w:r>
        <w:rPr>
          <w:rFonts w:hint="eastAsia" w:ascii="Times New Roman" w:hAnsi="Times New Roman" w:eastAsia="仿宋_GB2312" w:cs="Times New Roman"/>
          <w:sz w:val="30"/>
          <w:szCs w:val="30"/>
        </w:rPr>
        <w:t>入户管及主管网</w:t>
      </w:r>
      <w:r>
        <w:rPr>
          <w:rFonts w:hint="eastAsia" w:ascii="Times New Roman" w:hAnsi="Times New Roman" w:eastAsia="仿宋_GB2312" w:cs="Times New Roman"/>
          <w:sz w:val="30"/>
          <w:szCs w:val="30"/>
          <w:lang w:val="en-US" w:eastAsia="zh-CN"/>
        </w:rPr>
        <w:t>长度</w:t>
      </w:r>
      <w:r>
        <w:rPr>
          <w:rFonts w:hint="eastAsia" w:ascii="Times New Roman" w:hAnsi="Times New Roman" w:eastAsia="仿宋_GB2312" w:cs="Times New Roman"/>
          <w:sz w:val="30"/>
          <w:szCs w:val="30"/>
        </w:rPr>
        <w:t>约</w:t>
      </w:r>
      <w:r>
        <w:rPr>
          <w:rFonts w:hint="eastAsia" w:ascii="Times New Roman" w:hAnsi="Times New Roman" w:eastAsia="仿宋_GB2312" w:cs="Times New Roman"/>
          <w:sz w:val="30"/>
          <w:szCs w:val="30"/>
          <w:lang w:val="en-US" w:eastAsia="zh-CN"/>
        </w:rPr>
        <w:t>1200</w:t>
      </w:r>
      <w:r>
        <w:rPr>
          <w:rFonts w:hint="eastAsia" w:ascii="Times New Roman" w:hAnsi="Times New Roman" w:eastAsia="仿宋_GB2312" w:cs="Times New Roman"/>
          <w:sz w:val="30"/>
          <w:szCs w:val="30"/>
        </w:rPr>
        <w:t>米</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lang w:val="en-US" w:eastAsia="zh-CN"/>
        </w:rPr>
        <w:t>建设日处理规模2~5吨的复合生态净化系统7套</w:t>
      </w:r>
      <w:r>
        <w:rPr>
          <w:rFonts w:hint="eastAsia" w:ascii="Times New Roman" w:hAnsi="Times New Roman" w:eastAsia="仿宋_GB2312" w:cs="Times New Roman"/>
          <w:b w:val="0"/>
          <w:kern w:val="2"/>
          <w:sz w:val="30"/>
          <w:szCs w:val="30"/>
          <w:lang w:val="en-US" w:eastAsia="zh-CN" w:bidi="ar-SA"/>
        </w:rPr>
        <w:t>，本项目总投资23万元（含设备及土建投资，不含管网投资）。本项目7套设备的基本情况见附表。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5"/>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8" w:hRule="atLeast"/>
        </w:trPr>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drawing>
                <wp:inline distT="0" distB="0" distL="114300" distR="114300">
                  <wp:extent cx="2753995" cy="2042160"/>
                  <wp:effectExtent l="0" t="0" r="825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b="31908"/>
                          <a:stretch>
                            <a:fillRect/>
                          </a:stretch>
                        </pic:blipFill>
                        <pic:spPr>
                          <a:xfrm>
                            <a:off x="0" y="0"/>
                            <a:ext cx="2753995" cy="2042160"/>
                          </a:xfrm>
                          <a:prstGeom prst="rect">
                            <a:avLst/>
                          </a:prstGeom>
                          <a:noFill/>
                          <a:ln>
                            <a:noFill/>
                          </a:ln>
                        </pic:spPr>
                      </pic:pic>
                    </a:graphicData>
                  </a:graphic>
                </wp:inline>
              </w:drawing>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2524760" cy="2064385"/>
                  <wp:effectExtent l="0" t="0" r="8890"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2524760" cy="20643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lang w:val="en-US" w:eastAsia="zh-CN"/>
              </w:rPr>
              <w:t>白水组村民分布现状</w:t>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lang w:val="en-US"/>
              </w:rPr>
            </w:pPr>
            <w:r>
              <w:rPr>
                <w:rFonts w:hint="eastAsia"/>
                <w:lang w:val="en-US" w:eastAsia="zh-CN"/>
              </w:rPr>
              <w:t>白水组村民分布现状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1" w:hRule="atLeast"/>
        </w:trPr>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eastAsia"/>
                <w:lang w:val="en-US" w:eastAsia="zh-CN"/>
              </w:rPr>
              <w:drawing>
                <wp:inline distT="0" distB="0" distL="114300" distR="114300">
                  <wp:extent cx="2317750" cy="2223770"/>
                  <wp:effectExtent l="0" t="0" r="6350" b="5080"/>
                  <wp:docPr id="31" name="图片 31" descr="c7258d9b55fab6e19c12e6da431d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7258d9b55fab6e19c12e6da431df2f"/>
                          <pic:cNvPicPr>
                            <a:picLocks noChangeAspect="1"/>
                          </pic:cNvPicPr>
                        </pic:nvPicPr>
                        <pic:blipFill>
                          <a:blip r:embed="rId7"/>
                          <a:srcRect b="18344"/>
                          <a:stretch>
                            <a:fillRect/>
                          </a:stretch>
                        </pic:blipFill>
                        <pic:spPr>
                          <a:xfrm>
                            <a:off x="0" y="0"/>
                            <a:ext cx="2317750" cy="2223770"/>
                          </a:xfrm>
                          <a:prstGeom prst="rect">
                            <a:avLst/>
                          </a:prstGeom>
                        </pic:spPr>
                      </pic:pic>
                    </a:graphicData>
                  </a:graphic>
                </wp:inline>
              </w:drawing>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drawing>
                <wp:inline distT="0" distB="0" distL="114300" distR="114300">
                  <wp:extent cx="2145030" cy="2230120"/>
                  <wp:effectExtent l="0" t="0" r="7620" b="17780"/>
                  <wp:docPr id="32" name="图片 32" descr="dafd86ce8119341b8ac4c42437f0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afd86ce8119341b8ac4c42437f0c51"/>
                          <pic:cNvPicPr>
                            <a:picLocks noChangeAspect="1"/>
                          </pic:cNvPicPr>
                        </pic:nvPicPr>
                        <pic:blipFill>
                          <a:blip r:embed="rId8"/>
                          <a:stretch>
                            <a:fillRect/>
                          </a:stretch>
                        </pic:blipFill>
                        <pic:spPr>
                          <a:xfrm>
                            <a:off x="0" y="0"/>
                            <a:ext cx="2145030" cy="2230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t>周边环境</w:t>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rPr>
                <w:rFonts w:hint="eastAsia"/>
                <w:lang w:val="en-US" w:eastAsia="zh-CN"/>
              </w:rPr>
              <w:t>设施全景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drawing>
                <wp:inline distT="0" distB="0" distL="114300" distR="114300">
                  <wp:extent cx="2555240" cy="2259965"/>
                  <wp:effectExtent l="0" t="0" r="16510" b="6985"/>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9"/>
                          <a:stretch>
                            <a:fillRect/>
                          </a:stretch>
                        </pic:blipFill>
                        <pic:spPr>
                          <a:xfrm>
                            <a:off x="0" y="0"/>
                            <a:ext cx="2555240" cy="2259965"/>
                          </a:xfrm>
                          <a:prstGeom prst="rect">
                            <a:avLst/>
                          </a:prstGeom>
                          <a:noFill/>
                          <a:ln>
                            <a:noFill/>
                          </a:ln>
                        </pic:spPr>
                      </pic:pic>
                    </a:graphicData>
                  </a:graphic>
                </wp:inline>
              </w:drawing>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lang w:val="en-US" w:eastAsia="zh-CN"/>
              </w:rPr>
            </w:pPr>
            <w:r>
              <w:rPr>
                <w:rFonts w:hint="default" w:ascii="Times New Roman" w:hAnsi="Times New Roman" w:cs="Times New Roman"/>
                <w:lang w:val="en-US" w:eastAsia="zh-CN"/>
              </w:rPr>
              <w:drawing>
                <wp:inline distT="0" distB="0" distL="114300" distR="114300">
                  <wp:extent cx="2392045" cy="2049780"/>
                  <wp:effectExtent l="0" t="0" r="8255" b="7620"/>
                  <wp:docPr id="3" name="图片 3" descr="2ac7421bfab18e02a60cb236d46e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c7421bfab18e02a60cb236d46e297"/>
                          <pic:cNvPicPr>
                            <a:picLocks noChangeAspect="1"/>
                          </pic:cNvPicPr>
                        </pic:nvPicPr>
                        <pic:blipFill>
                          <a:blip r:embed="rId10"/>
                          <a:stretch>
                            <a:fillRect/>
                          </a:stretch>
                        </pic:blipFill>
                        <pic:spPr>
                          <a:xfrm>
                            <a:off x="0" y="0"/>
                            <a:ext cx="2392045" cy="20497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lang w:val="en-US" w:eastAsia="zh-CN"/>
              </w:rPr>
              <w:t>装置近景</w:t>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lang w:val="en-US" w:eastAsia="zh-CN"/>
              </w:rPr>
              <w:t>进水口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drawing>
                <wp:inline distT="0" distB="0" distL="114300" distR="114300">
                  <wp:extent cx="2766060" cy="1670050"/>
                  <wp:effectExtent l="0" t="0" r="15240" b="6350"/>
                  <wp:docPr id="13" name="图片 13" descr="cf35ef3219f8f1110dc8c6b25de7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f35ef3219f8f1110dc8c6b25de77b6"/>
                          <pic:cNvPicPr>
                            <a:picLocks noChangeAspect="1"/>
                          </pic:cNvPicPr>
                        </pic:nvPicPr>
                        <pic:blipFill>
                          <a:blip r:embed="rId11"/>
                          <a:stretch>
                            <a:fillRect/>
                          </a:stretch>
                        </pic:blipFill>
                        <pic:spPr>
                          <a:xfrm>
                            <a:off x="0" y="0"/>
                            <a:ext cx="2766060" cy="1670050"/>
                          </a:xfrm>
                          <a:prstGeom prst="rect">
                            <a:avLst/>
                          </a:prstGeom>
                        </pic:spPr>
                      </pic:pic>
                    </a:graphicData>
                  </a:graphic>
                </wp:inline>
              </w:drawing>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drawing>
                <wp:inline distT="0" distB="0" distL="114300" distR="114300">
                  <wp:extent cx="2331720" cy="1727835"/>
                  <wp:effectExtent l="0" t="0" r="11430" b="5715"/>
                  <wp:docPr id="35" name="图片 16" descr="污水处理效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污水处理效果"/>
                          <pic:cNvPicPr>
                            <a:picLocks noChangeAspect="1"/>
                          </pic:cNvPicPr>
                        </pic:nvPicPr>
                        <pic:blipFill>
                          <a:blip r:embed="rId12"/>
                          <a:srcRect t="17317"/>
                          <a:stretch>
                            <a:fillRect/>
                          </a:stretch>
                        </pic:blipFill>
                        <pic:spPr>
                          <a:xfrm>
                            <a:off x="0" y="0"/>
                            <a:ext cx="2331720" cy="1727835"/>
                          </a:xfrm>
                          <a:prstGeom prst="round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出水口</w:t>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eastAsiaTheme="minorEastAsia"/>
                <w:lang w:val="en-US" w:eastAsia="zh-CN"/>
              </w:rPr>
            </w:pPr>
            <w:r>
              <w:rPr>
                <w:rFonts w:hint="eastAsia"/>
                <w:lang w:val="en-US" w:eastAsia="zh-CN"/>
              </w:rPr>
              <w:t>进出水对比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1号点位进出水及整体图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5266690" cy="2296795"/>
                  <wp:effectExtent l="0" t="0" r="10160" b="8255"/>
                  <wp:docPr id="7" name="图片 7" descr="289558d17cb4c4219b4daa230711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9558d17cb4c4219b4daa2307113d0"/>
                          <pic:cNvPicPr>
                            <a:picLocks noChangeAspect="1"/>
                          </pic:cNvPicPr>
                        </pic:nvPicPr>
                        <pic:blipFill>
                          <a:blip r:embed="rId13"/>
                          <a:stretch>
                            <a:fillRect/>
                          </a:stretch>
                        </pic:blipFill>
                        <pic:spPr>
                          <a:xfrm>
                            <a:off x="0" y="0"/>
                            <a:ext cx="5266690" cy="22967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351405" cy="2006600"/>
                  <wp:effectExtent l="0" t="0" r="10795" b="12700"/>
                  <wp:docPr id="8" name="图片 8" descr="ee38f06547602ffede065af6410e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e38f06547602ffede065af6410e490"/>
                          <pic:cNvPicPr>
                            <a:picLocks noChangeAspect="1"/>
                          </pic:cNvPicPr>
                        </pic:nvPicPr>
                        <pic:blipFill>
                          <a:blip r:embed="rId14"/>
                          <a:stretch>
                            <a:fillRect/>
                          </a:stretch>
                        </pic:blipFill>
                        <pic:spPr>
                          <a:xfrm>
                            <a:off x="0" y="0"/>
                            <a:ext cx="2351405" cy="2006600"/>
                          </a:xfrm>
                          <a:prstGeom prst="rect">
                            <a:avLst/>
                          </a:prstGeom>
                        </pic:spPr>
                      </pic:pic>
                    </a:graphicData>
                  </a:graphic>
                </wp:inline>
              </w:drawing>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433955" cy="1955165"/>
                  <wp:effectExtent l="0" t="0" r="4445" b="6985"/>
                  <wp:docPr id="22" name="图片 22" descr="194815b450ac9589d21013b295f8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94815b450ac9589d21013b295f819a"/>
                          <pic:cNvPicPr>
                            <a:picLocks noChangeAspect="1"/>
                          </pic:cNvPicPr>
                        </pic:nvPicPr>
                        <pic:blipFill>
                          <a:blip r:embed="rId15"/>
                          <a:stretch>
                            <a:fillRect/>
                          </a:stretch>
                        </pic:blipFill>
                        <pic:spPr>
                          <a:xfrm>
                            <a:off x="0" y="0"/>
                            <a:ext cx="2433955" cy="1955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2号点位进出水及整体图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5266690" cy="2170430"/>
                  <wp:effectExtent l="0" t="0" r="10160" b="1270"/>
                  <wp:docPr id="24" name="图片 24" descr="27b907210e3b48795cf8c61095b6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7b907210e3b48795cf8c61095b613e"/>
                          <pic:cNvPicPr>
                            <a:picLocks noChangeAspect="1"/>
                          </pic:cNvPicPr>
                        </pic:nvPicPr>
                        <pic:blipFill>
                          <a:blip r:embed="rId16"/>
                          <a:stretch>
                            <a:fillRect/>
                          </a:stretch>
                        </pic:blipFill>
                        <pic:spPr>
                          <a:xfrm>
                            <a:off x="0" y="0"/>
                            <a:ext cx="5266690" cy="2170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351405" cy="1992630"/>
                  <wp:effectExtent l="0" t="0" r="10795" b="7620"/>
                  <wp:docPr id="42" name="图片 42" descr="aa107caccd78c99e40aa6a4b854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a107caccd78c99e40aa6a4b8540140"/>
                          <pic:cNvPicPr>
                            <a:picLocks noChangeAspect="1"/>
                          </pic:cNvPicPr>
                        </pic:nvPicPr>
                        <pic:blipFill>
                          <a:blip r:embed="rId17"/>
                          <a:stretch>
                            <a:fillRect/>
                          </a:stretch>
                        </pic:blipFill>
                        <pic:spPr>
                          <a:xfrm>
                            <a:off x="0" y="0"/>
                            <a:ext cx="2351405" cy="1992630"/>
                          </a:xfrm>
                          <a:prstGeom prst="rect">
                            <a:avLst/>
                          </a:prstGeom>
                        </pic:spPr>
                      </pic:pic>
                    </a:graphicData>
                  </a:graphic>
                </wp:inline>
              </w:drawing>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756535" cy="2019300"/>
                  <wp:effectExtent l="0" t="0" r="5715" b="0"/>
                  <wp:docPr id="43" name="图片 43" descr="f9eda07a0c85f72f3b43856714f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9eda07a0c85f72f3b43856714f3309"/>
                          <pic:cNvPicPr>
                            <a:picLocks noChangeAspect="1"/>
                          </pic:cNvPicPr>
                        </pic:nvPicPr>
                        <pic:blipFill>
                          <a:blip r:embed="rId18"/>
                          <a:stretch>
                            <a:fillRect/>
                          </a:stretch>
                        </pic:blipFill>
                        <pic:spPr>
                          <a:xfrm>
                            <a:off x="0" y="0"/>
                            <a:ext cx="2756535" cy="2019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3号点位进出水及整体图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5266690" cy="2233930"/>
                  <wp:effectExtent l="0" t="0" r="10160" b="13970"/>
                  <wp:docPr id="44" name="图片 44" descr="8bce0485d686efd34aa6efb1216a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bce0485d686efd34aa6efb1216afd0"/>
                          <pic:cNvPicPr>
                            <a:picLocks noChangeAspect="1"/>
                          </pic:cNvPicPr>
                        </pic:nvPicPr>
                        <pic:blipFill>
                          <a:blip r:embed="rId19"/>
                          <a:stretch>
                            <a:fillRect/>
                          </a:stretch>
                        </pic:blipFill>
                        <pic:spPr>
                          <a:xfrm>
                            <a:off x="0" y="0"/>
                            <a:ext cx="5266690" cy="2233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1637665" cy="1852930"/>
                  <wp:effectExtent l="0" t="0" r="635" b="13970"/>
                  <wp:docPr id="46" name="图片 46" descr="4bf397d6cafe6902f009a0268197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bf397d6cafe6902f009a026819793d"/>
                          <pic:cNvPicPr>
                            <a:picLocks noChangeAspect="1"/>
                          </pic:cNvPicPr>
                        </pic:nvPicPr>
                        <pic:blipFill>
                          <a:blip r:embed="rId20"/>
                          <a:stretch>
                            <a:fillRect/>
                          </a:stretch>
                        </pic:blipFill>
                        <pic:spPr>
                          <a:xfrm>
                            <a:off x="0" y="0"/>
                            <a:ext cx="1637665" cy="1852930"/>
                          </a:xfrm>
                          <a:prstGeom prst="rect">
                            <a:avLst/>
                          </a:prstGeom>
                        </pic:spPr>
                      </pic:pic>
                    </a:graphicData>
                  </a:graphic>
                </wp:inline>
              </w:drawing>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235200" cy="1732280"/>
                  <wp:effectExtent l="0" t="0" r="12700" b="1270"/>
                  <wp:docPr id="47" name="图片 47" descr="74fdb166878ceea8289757999567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4fdb166878ceea82897579995672d9"/>
                          <pic:cNvPicPr>
                            <a:picLocks noChangeAspect="1"/>
                          </pic:cNvPicPr>
                        </pic:nvPicPr>
                        <pic:blipFill>
                          <a:blip r:embed="rId21"/>
                          <a:stretch>
                            <a:fillRect/>
                          </a:stretch>
                        </pic:blipFill>
                        <pic:spPr>
                          <a:xfrm>
                            <a:off x="0" y="0"/>
                            <a:ext cx="2235200" cy="17322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4号点位进出水及整体图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5266690" cy="2432050"/>
                  <wp:effectExtent l="0" t="0" r="10160" b="6350"/>
                  <wp:docPr id="48" name="图片 48" descr="129d7a3d74c851021df0e80a8727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29d7a3d74c851021df0e80a8727c84"/>
                          <pic:cNvPicPr>
                            <a:picLocks noChangeAspect="1"/>
                          </pic:cNvPicPr>
                        </pic:nvPicPr>
                        <pic:blipFill>
                          <a:blip r:embed="rId22"/>
                          <a:stretch>
                            <a:fillRect/>
                          </a:stretch>
                        </pic:blipFill>
                        <pic:spPr>
                          <a:xfrm>
                            <a:off x="0" y="0"/>
                            <a:ext cx="5266690" cy="24320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351405" cy="3491230"/>
                  <wp:effectExtent l="0" t="0" r="10795" b="13970"/>
                  <wp:docPr id="49" name="图片 49" descr="cebbd07d8970e8643e9a602dd1e5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ebbd07d8970e8643e9a602dd1e5b37"/>
                          <pic:cNvPicPr>
                            <a:picLocks noChangeAspect="1"/>
                          </pic:cNvPicPr>
                        </pic:nvPicPr>
                        <pic:blipFill>
                          <a:blip r:embed="rId23"/>
                          <a:stretch>
                            <a:fillRect/>
                          </a:stretch>
                        </pic:blipFill>
                        <pic:spPr>
                          <a:xfrm>
                            <a:off x="0" y="0"/>
                            <a:ext cx="2351405" cy="3491230"/>
                          </a:xfrm>
                          <a:prstGeom prst="rect">
                            <a:avLst/>
                          </a:prstGeom>
                        </pic:spPr>
                      </pic:pic>
                    </a:graphicData>
                  </a:graphic>
                </wp:inline>
              </w:drawing>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756535" cy="3439160"/>
                  <wp:effectExtent l="0" t="0" r="5715" b="8890"/>
                  <wp:docPr id="50" name="图片 50" descr="8a1f33eccc4b83c228e292eb4c14b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a1f33eccc4b83c228e292eb4c14b77"/>
                          <pic:cNvPicPr>
                            <a:picLocks noChangeAspect="1"/>
                          </pic:cNvPicPr>
                        </pic:nvPicPr>
                        <pic:blipFill>
                          <a:blip r:embed="rId24"/>
                          <a:stretch>
                            <a:fillRect/>
                          </a:stretch>
                        </pic:blipFill>
                        <pic:spPr>
                          <a:xfrm>
                            <a:off x="0" y="0"/>
                            <a:ext cx="2756535" cy="3439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5号点位进出水及整体图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5266690" cy="2432050"/>
                  <wp:effectExtent l="0" t="0" r="10160" b="6350"/>
                  <wp:docPr id="51" name="图片 51" descr="d485580760149b595b6e053fb78d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485580760149b595b6e053fb78d9e7"/>
                          <pic:cNvPicPr>
                            <a:picLocks noChangeAspect="1"/>
                          </pic:cNvPicPr>
                        </pic:nvPicPr>
                        <pic:blipFill>
                          <a:blip r:embed="rId25"/>
                          <a:stretch>
                            <a:fillRect/>
                          </a:stretch>
                        </pic:blipFill>
                        <pic:spPr>
                          <a:xfrm>
                            <a:off x="0" y="0"/>
                            <a:ext cx="5266690" cy="24320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351405" cy="2594610"/>
                  <wp:effectExtent l="0" t="0" r="10795" b="15240"/>
                  <wp:docPr id="82" name="图片 82" descr="dab3ce00e78a0a4d70b074a596ae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ab3ce00e78a0a4d70b074a596ae0eb"/>
                          <pic:cNvPicPr>
                            <a:picLocks noChangeAspect="1"/>
                          </pic:cNvPicPr>
                        </pic:nvPicPr>
                        <pic:blipFill>
                          <a:blip r:embed="rId26"/>
                          <a:stretch>
                            <a:fillRect/>
                          </a:stretch>
                        </pic:blipFill>
                        <pic:spPr>
                          <a:xfrm>
                            <a:off x="0" y="0"/>
                            <a:ext cx="2351405" cy="2594610"/>
                          </a:xfrm>
                          <a:prstGeom prst="rect">
                            <a:avLst/>
                          </a:prstGeom>
                        </pic:spPr>
                      </pic:pic>
                    </a:graphicData>
                  </a:graphic>
                </wp:inline>
              </w:drawing>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756535" cy="2710815"/>
                  <wp:effectExtent l="0" t="0" r="5715" b="13335"/>
                  <wp:docPr id="83" name="图片 83" descr="d62ddd471f660c0dda668a1a5e93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62ddd471f660c0dda668a1a5e938e3"/>
                          <pic:cNvPicPr>
                            <a:picLocks noChangeAspect="1"/>
                          </pic:cNvPicPr>
                        </pic:nvPicPr>
                        <pic:blipFill>
                          <a:blip r:embed="rId27"/>
                          <a:stretch>
                            <a:fillRect/>
                          </a:stretch>
                        </pic:blipFill>
                        <pic:spPr>
                          <a:xfrm>
                            <a:off x="0" y="0"/>
                            <a:ext cx="2756535" cy="27108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6号点位进出水及整体图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5266690" cy="2432050"/>
                  <wp:effectExtent l="0" t="0" r="10160" b="6350"/>
                  <wp:docPr id="84" name="图片 84" descr="5ad4ac438056d96560121cae21d8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5ad4ac438056d96560121cae21d8e18"/>
                          <pic:cNvPicPr>
                            <a:picLocks noChangeAspect="1"/>
                          </pic:cNvPicPr>
                        </pic:nvPicPr>
                        <pic:blipFill>
                          <a:blip r:embed="rId28"/>
                          <a:stretch>
                            <a:fillRect/>
                          </a:stretch>
                        </pic:blipFill>
                        <pic:spPr>
                          <a:xfrm>
                            <a:off x="0" y="0"/>
                            <a:ext cx="5266690" cy="24320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340610" cy="1285240"/>
                  <wp:effectExtent l="0" t="0" r="2540" b="10160"/>
                  <wp:docPr id="85" name="图片 85" descr="3813b3ccd8975be83273f6d752f7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813b3ccd8975be83273f6d752f7a8c"/>
                          <pic:cNvPicPr>
                            <a:picLocks noChangeAspect="1"/>
                          </pic:cNvPicPr>
                        </pic:nvPicPr>
                        <pic:blipFill>
                          <a:blip r:embed="rId29"/>
                          <a:stretch>
                            <a:fillRect/>
                          </a:stretch>
                        </pic:blipFill>
                        <pic:spPr>
                          <a:xfrm>
                            <a:off x="0" y="0"/>
                            <a:ext cx="2340610" cy="1285240"/>
                          </a:xfrm>
                          <a:prstGeom prst="rect">
                            <a:avLst/>
                          </a:prstGeom>
                        </pic:spPr>
                      </pic:pic>
                    </a:graphicData>
                  </a:graphic>
                </wp:inline>
              </w:drawing>
            </w:r>
          </w:p>
        </w:tc>
        <w:tc>
          <w:tcPr>
            <w:tcW w:w="42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750820" cy="1270000"/>
                  <wp:effectExtent l="0" t="0" r="11430" b="6350"/>
                  <wp:docPr id="86" name="图片 86" descr="8b6a6782721398d924e364257b1d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8b6a6782721398d924e364257b1def7"/>
                          <pic:cNvPicPr>
                            <a:picLocks noChangeAspect="1"/>
                          </pic:cNvPicPr>
                        </pic:nvPicPr>
                        <pic:blipFill>
                          <a:blip r:embed="rId30"/>
                          <a:stretch>
                            <a:fillRect/>
                          </a:stretch>
                        </pic:blipFill>
                        <pic:spPr>
                          <a:xfrm>
                            <a:off x="0" y="0"/>
                            <a:ext cx="2750820" cy="1270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7号点位进出水及整体图</w:t>
            </w:r>
          </w:p>
        </w:tc>
      </w:tr>
    </w:tbl>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480" w:lineRule="auto"/>
        <w:jc w:val="both"/>
        <w:textAlignment w:val="auto"/>
        <w:rPr>
          <w:rFonts w:hint="eastAsia" w:asciiTheme="minorHAnsi" w:hAnsiTheme="minorHAnsi" w:eastAsiaTheme="minorEastAsia" w:cstheme="minorBidi"/>
          <w:b/>
          <w:bCs w:val="0"/>
          <w:sz w:val="32"/>
          <w:szCs w:val="32"/>
          <w:lang w:val="en-US" w:eastAsia="zh-CN" w:bidi="ar-SA"/>
        </w:rPr>
      </w:pPr>
      <w:r>
        <w:rPr>
          <w:rFonts w:hint="eastAsia" w:asciiTheme="minorHAnsi" w:hAnsiTheme="minorHAnsi" w:eastAsiaTheme="minorEastAsia" w:cstheme="minorBidi"/>
          <w:b/>
          <w:bCs w:val="0"/>
          <w:sz w:val="32"/>
          <w:szCs w:val="32"/>
          <w:lang w:val="en-US" w:eastAsia="zh-CN" w:bidi="ar-SA"/>
        </w:rPr>
        <w:t>五、运维管理</w:t>
      </w:r>
    </w:p>
    <w:p>
      <w:pPr>
        <w:pageBreakBefore w:val="0"/>
        <w:kinsoku/>
        <w:wordWrap/>
        <w:overflowPunct/>
        <w:topLinePunct w:val="0"/>
        <w:autoSpaceDE w:val="0"/>
        <w:autoSpaceDN w:val="0"/>
        <w:bidi w:val="0"/>
        <w:adjustRightInd w:val="0"/>
        <w:snapToGrid w:val="0"/>
        <w:spacing w:line="360" w:lineRule="auto"/>
        <w:ind w:left="0" w:leftChars="0" w:right="0" w:rightChars="0" w:firstLine="600" w:firstLineChars="200"/>
        <w:jc w:val="left"/>
        <w:textAlignment w:val="auto"/>
        <w:rPr>
          <w:rFonts w:hint="default" w:ascii="Times New Roman" w:hAnsi="Times New Roman" w:eastAsia="仿宋_GB2312" w:cs="Times New Roman"/>
          <w:b w:val="0"/>
          <w:kern w:val="2"/>
          <w:sz w:val="30"/>
          <w:szCs w:val="30"/>
          <w:lang w:val="en-US" w:eastAsia="zh-CN" w:bidi="ar-SA"/>
        </w:rPr>
      </w:pPr>
      <w:r>
        <w:rPr>
          <w:rFonts w:hint="eastAsia" w:ascii="Times New Roman" w:hAnsi="Times New Roman" w:eastAsia="仿宋_GB2312" w:cs="Times New Roman"/>
          <w:b w:val="0"/>
          <w:kern w:val="2"/>
          <w:sz w:val="30"/>
          <w:szCs w:val="30"/>
          <w:lang w:val="en-US" w:eastAsia="zh-CN" w:bidi="ar-SA"/>
        </w:rPr>
        <w:t>黔西南州普安县白沙乡红寨村白水组生活污水处理为无动力生态处理系统，不产生电费和药剂费，主要的运维工作为设施及景观植物的日常查看，</w:t>
      </w:r>
      <w:r>
        <w:rPr>
          <w:rFonts w:hint="eastAsia" w:ascii="Times New Roman" w:hAnsi="Times New Roman" w:eastAsia="仿宋_GB2312" w:cs="Times New Roman"/>
          <w:sz w:val="30"/>
          <w:szCs w:val="30"/>
          <w:lang w:val="en-US" w:eastAsia="zh-CN"/>
        </w:rPr>
        <w:t>本项目施工及试运行完成后，交由当地乡政府运营及管理，由乡政府委托村委会干部人员对设施及景观植物日常查看，若需产生费用由乡政府及村委会协调解决。</w:t>
      </w:r>
    </w:p>
    <w:p>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480" w:lineRule="auto"/>
        <w:jc w:val="both"/>
        <w:textAlignment w:val="auto"/>
        <w:rPr>
          <w:rFonts w:hint="eastAsia" w:asciiTheme="minorHAnsi" w:hAnsiTheme="minorHAnsi" w:eastAsiaTheme="minorEastAsia" w:cstheme="minorBidi"/>
          <w:b/>
          <w:bCs w:val="0"/>
          <w:sz w:val="32"/>
          <w:szCs w:val="32"/>
          <w:lang w:val="en-US" w:eastAsia="zh-CN" w:bidi="ar-SA"/>
        </w:rPr>
      </w:pPr>
      <w:r>
        <w:rPr>
          <w:rFonts w:hint="eastAsia" w:asciiTheme="minorHAnsi" w:hAnsiTheme="minorHAnsi" w:eastAsiaTheme="minorEastAsia" w:cstheme="minorBidi"/>
          <w:b/>
          <w:bCs w:val="0"/>
          <w:sz w:val="32"/>
          <w:szCs w:val="32"/>
          <w:lang w:val="en-US" w:eastAsia="zh-CN" w:bidi="ar-SA"/>
        </w:rPr>
        <w:t>六、经验做法</w:t>
      </w:r>
    </w:p>
    <w:p>
      <w:pPr>
        <w:spacing w:line="360" w:lineRule="auto"/>
        <w:ind w:firstLine="600" w:firstLineChars="200"/>
        <w:jc w:val="left"/>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一、该工艺施工可直接利用地形高差，无需设置提升泵；</w:t>
      </w:r>
    </w:p>
    <w:p>
      <w:pPr>
        <w:spacing w:line="360" w:lineRule="auto"/>
        <w:ind w:firstLine="600" w:firstLineChars="200"/>
        <w:jc w:val="left"/>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二、该工艺根据出水标准的不同及修建的方式不同（槽式、罐式、纯土建等），占地面积有所区别，因此，工艺吨水综合用地在0.6~1.2m</w:t>
      </w:r>
      <w:r>
        <w:rPr>
          <w:rFonts w:hint="eastAsia" w:ascii="Times New Roman" w:hAnsi="Times New Roman" w:eastAsia="仿宋_GB2312" w:cs="Times New Roman"/>
          <w:sz w:val="30"/>
          <w:szCs w:val="30"/>
          <w:vertAlign w:val="superscript"/>
          <w:lang w:val="en-US" w:eastAsia="zh-CN"/>
        </w:rPr>
        <w:t>2</w:t>
      </w:r>
      <w:r>
        <w:rPr>
          <w:rFonts w:hint="eastAsia" w:ascii="Times New Roman" w:hAnsi="Times New Roman" w:eastAsia="仿宋_GB2312" w:cs="Times New Roman"/>
          <w:sz w:val="30"/>
          <w:szCs w:val="30"/>
          <w:lang w:val="en-US" w:eastAsia="zh-CN"/>
        </w:rPr>
        <w:t>范围内，且对地形要求较低，并可结合景观进行规划设计，建成公园或庭院式净水模块；</w:t>
      </w:r>
    </w:p>
    <w:p>
      <w:pPr>
        <w:spacing w:line="360" w:lineRule="auto"/>
        <w:ind w:firstLine="600" w:firstLineChars="200"/>
        <w:jc w:val="left"/>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三、该工艺可根据需求做成罐式或槽式，地上式、地埋式、半埋式均可，其中槽式采用的多介质净化槽（HDPE塑形材料），罐式采用的是pp板。</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602" w:firstLineChars="200"/>
        <w:jc w:val="left"/>
        <w:textAlignment w:val="auto"/>
        <w:rPr>
          <w:rFonts w:hint="eastAsia" w:ascii="Times New Roman" w:hAnsi="Times New Roman" w:eastAsia="仿宋_GB2312" w:cs="Times New Roman"/>
          <w:b w:val="0"/>
          <w:kern w:val="2"/>
          <w:sz w:val="30"/>
          <w:szCs w:val="30"/>
          <w:lang w:val="en-US" w:eastAsia="zh-CN" w:bidi="ar-SA"/>
        </w:rPr>
      </w:pPr>
      <w:r>
        <w:rPr>
          <w:rFonts w:hint="eastAsia" w:ascii="Times New Roman" w:hAnsi="Times New Roman" w:eastAsia="仿宋_GB2312" w:cs="Times New Roman"/>
          <w:b/>
          <w:bCs/>
          <w:kern w:val="2"/>
          <w:sz w:val="30"/>
          <w:szCs w:val="30"/>
          <w:lang w:val="en-US" w:eastAsia="zh-CN" w:bidi="ar-SA"/>
        </w:rPr>
        <w:t xml:space="preserve">附：  </w:t>
      </w:r>
      <w:r>
        <w:rPr>
          <w:rFonts w:hint="eastAsia" w:ascii="Times New Roman" w:hAnsi="Times New Roman" w:eastAsia="仿宋_GB2312" w:cs="Times New Roman"/>
          <w:b w:val="0"/>
          <w:kern w:val="2"/>
          <w:sz w:val="30"/>
          <w:szCs w:val="30"/>
          <w:lang w:val="en-US" w:eastAsia="zh-CN" w:bidi="ar-SA"/>
        </w:rPr>
        <w:t>1.红寨村白水组7套污水处理系统基本情况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600" w:firstLineChars="200"/>
        <w:jc w:val="left"/>
        <w:textAlignment w:val="auto"/>
        <w:rPr>
          <w:rFonts w:hint="eastAsia" w:ascii="Times New Roman" w:hAnsi="Times New Roman" w:eastAsia="仿宋_GB2312" w:cs="Times New Roman"/>
          <w:b w:val="0"/>
          <w:kern w:val="2"/>
          <w:sz w:val="30"/>
          <w:szCs w:val="30"/>
          <w:lang w:val="en-US" w:eastAsia="zh-CN" w:bidi="ar-SA"/>
        </w:rPr>
      </w:pPr>
      <w:r>
        <w:rPr>
          <w:rFonts w:hint="eastAsia" w:ascii="Times New Roman" w:hAnsi="Times New Roman" w:eastAsia="仿宋_GB2312" w:cs="Times New Roman"/>
          <w:b w:val="0"/>
          <w:kern w:val="2"/>
          <w:sz w:val="30"/>
          <w:szCs w:val="30"/>
          <w:lang w:val="en-US" w:eastAsia="zh-CN" w:bidi="ar-SA"/>
        </w:rPr>
        <w:t>2.污水处理设施投资一览表</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600" w:firstLineChars="200"/>
        <w:jc w:val="left"/>
        <w:textAlignment w:val="auto"/>
        <w:rPr>
          <w:rFonts w:hint="default" w:ascii="Times New Roman" w:hAnsi="Times New Roman" w:eastAsia="仿宋_GB2312" w:cs="Times New Roman"/>
          <w:b w:val="0"/>
          <w:kern w:val="2"/>
          <w:sz w:val="30"/>
          <w:szCs w:val="30"/>
          <w:lang w:val="en-US" w:eastAsia="zh-CN" w:bidi="ar-SA"/>
        </w:rPr>
      </w:pPr>
      <w:r>
        <w:rPr>
          <w:rFonts w:hint="eastAsia" w:ascii="Times New Roman" w:hAnsi="Times New Roman" w:eastAsia="仿宋_GB2312" w:cs="Times New Roman"/>
          <w:b w:val="0"/>
          <w:kern w:val="2"/>
          <w:sz w:val="30"/>
          <w:szCs w:val="30"/>
          <w:lang w:val="en-US" w:eastAsia="zh-CN" w:bidi="ar-SA"/>
        </w:rPr>
        <w:t>3. 红寨村白水组1号点位水质监测报告</w:t>
      </w:r>
    </w:p>
    <w:p>
      <w:pPr>
        <w:pStyle w:val="11"/>
        <w:jc w:val="center"/>
        <w:rPr>
          <w:rFonts w:hint="eastAsia"/>
          <w:sz w:val="24"/>
          <w:szCs w:val="24"/>
        </w:rPr>
      </w:pPr>
    </w:p>
    <w:p>
      <w:pPr>
        <w:pStyle w:val="11"/>
        <w:jc w:val="both"/>
        <w:rPr>
          <w:rFonts w:hint="eastAsia" w:eastAsia="宋体"/>
          <w:b/>
          <w:bCs/>
          <w:sz w:val="28"/>
          <w:szCs w:val="28"/>
          <w:lang w:val="en-US" w:eastAsia="zh-CN"/>
        </w:rPr>
      </w:pPr>
      <w:bookmarkStart w:id="0" w:name="_GoBack"/>
      <w:bookmarkEnd w:id="0"/>
      <w:r>
        <w:rPr>
          <w:rFonts w:hint="eastAsia"/>
          <w:b/>
          <w:bCs/>
          <w:sz w:val="28"/>
          <w:szCs w:val="28"/>
          <w:lang w:val="en-US" w:eastAsia="zh-CN"/>
        </w:rPr>
        <w:t>附件</w:t>
      </w:r>
    </w:p>
    <w:p>
      <w:pPr>
        <w:pStyle w:val="11"/>
        <w:jc w:val="center"/>
        <w:rPr>
          <w:rFonts w:hint="eastAsia"/>
          <w:sz w:val="24"/>
          <w:szCs w:val="24"/>
        </w:rPr>
      </w:pPr>
      <w:r>
        <w:rPr>
          <w:rFonts w:hint="eastAsia"/>
          <w:sz w:val="24"/>
          <w:szCs w:val="24"/>
        </w:rPr>
        <w:t xml:space="preserve">表1   </w:t>
      </w:r>
      <w:r>
        <w:rPr>
          <w:sz w:val="24"/>
          <w:szCs w:val="24"/>
        </w:rPr>
        <w:t>红寨村白水组</w:t>
      </w:r>
      <w:r>
        <w:rPr>
          <w:rFonts w:hint="eastAsia"/>
          <w:sz w:val="24"/>
          <w:szCs w:val="24"/>
        </w:rPr>
        <w:t>7套污水处理系统基本情况</w:t>
      </w:r>
    </w:p>
    <w:p>
      <w:pPr>
        <w:pStyle w:val="11"/>
        <w:jc w:val="center"/>
        <w:rPr>
          <w:rFonts w:hint="eastAsia"/>
          <w:sz w:val="24"/>
          <w:szCs w:val="24"/>
        </w:rPr>
      </w:pP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75"/>
        <w:gridCol w:w="953"/>
        <w:gridCol w:w="1025"/>
        <w:gridCol w:w="1100"/>
        <w:gridCol w:w="1025"/>
        <w:gridCol w:w="1415"/>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序号</w:t>
            </w:r>
          </w:p>
        </w:tc>
        <w:tc>
          <w:tcPr>
            <w:tcW w:w="396" w:type="pct"/>
            <w:vAlign w:val="center"/>
          </w:tcPr>
          <w:p>
            <w:pPr>
              <w:snapToGrid w:val="0"/>
              <w:spacing w:line="300" w:lineRule="exact"/>
              <w:jc w:val="center"/>
              <w:rPr>
                <w:rFonts w:hint="default" w:ascii="Times New Roman" w:hAnsi="Times New Roman" w:eastAsia="仿宋" w:cs="Times New Roman"/>
                <w:b/>
                <w:bCs/>
                <w:color w:val="000000" w:themeColor="text1"/>
                <w:szCs w:val="21"/>
                <w:lang w:val="en-US" w:eastAsia="zh-CN"/>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户数</w:t>
            </w:r>
            <w:r>
              <w:rPr>
                <w:rFonts w:hint="eastAsia" w:ascii="Times New Roman" w:hAnsi="Times New Roman" w:eastAsia="仿宋" w:cs="Times New Roman"/>
                <w:b/>
                <w:bCs/>
                <w:color w:val="000000" w:themeColor="text1"/>
                <w:szCs w:val="21"/>
                <w:lang w:val="en-US" w:eastAsia="zh-CN"/>
                <w14:textFill>
                  <w14:solidFill>
                    <w14:schemeClr w14:val="tx1"/>
                  </w14:solidFill>
                </w14:textFill>
              </w:rPr>
              <w:t>/户</w:t>
            </w:r>
          </w:p>
        </w:tc>
        <w:tc>
          <w:tcPr>
            <w:tcW w:w="559" w:type="pct"/>
            <w:vAlign w:val="center"/>
          </w:tcPr>
          <w:p>
            <w:pPr>
              <w:snapToGrid w:val="0"/>
              <w:spacing w:line="300" w:lineRule="exact"/>
              <w:jc w:val="center"/>
              <w:rPr>
                <w:rFonts w:hint="default" w:ascii="Times New Roman" w:hAnsi="Times New Roman" w:eastAsia="仿宋" w:cs="Times New Roman"/>
                <w:b/>
                <w:bCs/>
                <w:color w:val="000000" w:themeColor="text1"/>
                <w:szCs w:val="21"/>
                <w:lang w:val="en-US" w:eastAsia="zh-CN"/>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人口</w:t>
            </w:r>
            <w:r>
              <w:rPr>
                <w:rFonts w:hint="eastAsia" w:ascii="Times New Roman" w:hAnsi="Times New Roman" w:eastAsia="仿宋" w:cs="Times New Roman"/>
                <w:b/>
                <w:bCs/>
                <w:color w:val="000000" w:themeColor="text1"/>
                <w:szCs w:val="21"/>
                <w:lang w:val="en-US" w:eastAsia="zh-CN"/>
                <w14:textFill>
                  <w14:solidFill>
                    <w14:schemeClr w14:val="tx1"/>
                  </w14:solidFill>
                </w14:textFill>
              </w:rPr>
              <w:t>/人</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hint="eastAsia" w:ascii="Times New Roman" w:hAnsi="Times New Roman" w:eastAsia="仿宋" w:cs="Times New Roman"/>
                <w:b/>
                <w:bCs/>
                <w:color w:val="000000" w:themeColor="text1"/>
                <w:szCs w:val="21"/>
                <w:lang w:val="en-US" w:eastAsia="zh-CN"/>
                <w14:textFill>
                  <w14:solidFill>
                    <w14:schemeClr w14:val="tx1"/>
                  </w14:solidFill>
                </w14:textFill>
              </w:rPr>
              <w:t>处理</w:t>
            </w:r>
            <w:r>
              <w:rPr>
                <w:rFonts w:ascii="Times New Roman" w:hAnsi="Times New Roman" w:eastAsia="仿宋" w:cs="Times New Roman"/>
                <w:b/>
                <w:bCs/>
                <w:color w:val="000000" w:themeColor="text1"/>
                <w:szCs w:val="21"/>
                <w14:textFill>
                  <w14:solidFill>
                    <w14:schemeClr w14:val="tx1"/>
                  </w14:solidFill>
                </w14:textFill>
              </w:rPr>
              <w:t>规模</w:t>
            </w:r>
            <w:r>
              <w:rPr>
                <w:rFonts w:hint="eastAsia" w:ascii="Times New Roman" w:hAnsi="Times New Roman" w:eastAsia="仿宋" w:cs="Times New Roman"/>
                <w:b/>
                <w:bCs/>
                <w:color w:val="000000" w:themeColor="text1"/>
                <w:szCs w:val="21"/>
                <w:lang w:val="en-US" w:eastAsia="zh-CN"/>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m³/d</w:t>
            </w:r>
          </w:p>
        </w:tc>
        <w:tc>
          <w:tcPr>
            <w:tcW w:w="645"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管网</w:t>
            </w:r>
            <w:r>
              <w:rPr>
                <w:rFonts w:hint="eastAsia" w:ascii="Times New Roman" w:hAnsi="Times New Roman" w:eastAsia="仿宋" w:cs="Times New Roman"/>
                <w:b/>
                <w:bCs/>
                <w:color w:val="000000" w:themeColor="text1"/>
                <w:szCs w:val="21"/>
                <w:lang w:val="en-US" w:eastAsia="zh-CN"/>
                <w14:textFill>
                  <w14:solidFill>
                    <w14:schemeClr w14:val="tx1"/>
                  </w14:solidFill>
                </w14:textFill>
              </w:rPr>
              <w:t>长度/</w:t>
            </w:r>
            <w:r>
              <w:rPr>
                <w:rFonts w:ascii="Times New Roman" w:hAnsi="Times New Roman" w:eastAsia="仿宋" w:cs="Times New Roman"/>
                <w:b/>
                <w:bCs/>
                <w:color w:val="000000" w:themeColor="text1"/>
                <w:szCs w:val="21"/>
                <w14:textFill>
                  <w14:solidFill>
                    <w14:schemeClr w14:val="tx1"/>
                  </w14:solidFill>
                </w14:textFill>
              </w:rPr>
              <w:t>m</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工期(日）</w:t>
            </w:r>
          </w:p>
        </w:tc>
        <w:tc>
          <w:tcPr>
            <w:tcW w:w="83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投资（不含管网）</w:t>
            </w:r>
            <w:r>
              <w:rPr>
                <w:rFonts w:hint="eastAsia" w:ascii="Times New Roman" w:hAnsi="Times New Roman" w:eastAsia="仿宋" w:cs="Times New Roman"/>
                <w:b/>
                <w:bCs/>
                <w:color w:val="000000" w:themeColor="text1"/>
                <w:szCs w:val="21"/>
                <w:lang w:val="en-US" w:eastAsia="zh-CN"/>
                <w14:textFill>
                  <w14:solidFill>
                    <w14:schemeClr w14:val="tx1"/>
                  </w14:solidFill>
                </w14:textFill>
              </w:rPr>
              <w:t>/</w:t>
            </w:r>
            <w:r>
              <w:rPr>
                <w:rFonts w:ascii="Times New Roman" w:hAnsi="Times New Roman" w:eastAsia="仿宋" w:cs="Times New Roman"/>
                <w:b/>
                <w:bCs/>
                <w:color w:val="000000" w:themeColor="text1"/>
                <w:szCs w:val="21"/>
                <w14:textFill>
                  <w14:solidFill>
                    <w14:schemeClr w14:val="tx1"/>
                  </w14:solidFill>
                </w14:textFill>
              </w:rPr>
              <w:t>万元</w:t>
            </w:r>
          </w:p>
        </w:tc>
        <w:tc>
          <w:tcPr>
            <w:tcW w:w="978"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1</w:t>
            </w:r>
          </w:p>
        </w:tc>
        <w:tc>
          <w:tcPr>
            <w:tcW w:w="39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11</w:t>
            </w:r>
          </w:p>
        </w:tc>
        <w:tc>
          <w:tcPr>
            <w:tcW w:w="55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51</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4</w:t>
            </w:r>
          </w:p>
        </w:tc>
        <w:tc>
          <w:tcPr>
            <w:tcW w:w="645"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220</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5</w:t>
            </w:r>
          </w:p>
        </w:tc>
        <w:tc>
          <w:tcPr>
            <w:tcW w:w="83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5</w:t>
            </w:r>
          </w:p>
        </w:tc>
        <w:tc>
          <w:tcPr>
            <w:tcW w:w="978" w:type="pct"/>
            <w:vMerge w:val="restar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《贵州省农村生活污水处理污染物排放标准》二级标准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c>
          <w:tcPr>
            <w:tcW w:w="39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15</w:t>
            </w:r>
          </w:p>
        </w:tc>
        <w:tc>
          <w:tcPr>
            <w:tcW w:w="55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65</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5</w:t>
            </w:r>
          </w:p>
        </w:tc>
        <w:tc>
          <w:tcPr>
            <w:tcW w:w="645"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300</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5</w:t>
            </w:r>
          </w:p>
        </w:tc>
        <w:tc>
          <w:tcPr>
            <w:tcW w:w="83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6</w:t>
            </w:r>
          </w:p>
        </w:tc>
        <w:tc>
          <w:tcPr>
            <w:tcW w:w="978" w:type="pct"/>
            <w:vMerge w:val="continue"/>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w:t>
            </w:r>
          </w:p>
        </w:tc>
        <w:tc>
          <w:tcPr>
            <w:tcW w:w="39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6</w:t>
            </w:r>
          </w:p>
        </w:tc>
        <w:tc>
          <w:tcPr>
            <w:tcW w:w="55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24</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c>
          <w:tcPr>
            <w:tcW w:w="645"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120</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w:t>
            </w:r>
          </w:p>
        </w:tc>
        <w:tc>
          <w:tcPr>
            <w:tcW w:w="83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c>
          <w:tcPr>
            <w:tcW w:w="978" w:type="pct"/>
            <w:vMerge w:val="continue"/>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4</w:t>
            </w:r>
          </w:p>
        </w:tc>
        <w:tc>
          <w:tcPr>
            <w:tcW w:w="39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6</w:t>
            </w:r>
          </w:p>
        </w:tc>
        <w:tc>
          <w:tcPr>
            <w:tcW w:w="55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27</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c>
          <w:tcPr>
            <w:tcW w:w="645"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120</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w:t>
            </w:r>
          </w:p>
        </w:tc>
        <w:tc>
          <w:tcPr>
            <w:tcW w:w="83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c>
          <w:tcPr>
            <w:tcW w:w="978" w:type="pct"/>
            <w:vMerge w:val="continue"/>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5</w:t>
            </w:r>
          </w:p>
        </w:tc>
        <w:tc>
          <w:tcPr>
            <w:tcW w:w="39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7</w:t>
            </w:r>
          </w:p>
        </w:tc>
        <w:tc>
          <w:tcPr>
            <w:tcW w:w="55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29</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c>
          <w:tcPr>
            <w:tcW w:w="645"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140</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w:t>
            </w:r>
          </w:p>
        </w:tc>
        <w:tc>
          <w:tcPr>
            <w:tcW w:w="83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c>
          <w:tcPr>
            <w:tcW w:w="978" w:type="pct"/>
            <w:vMerge w:val="continue"/>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6</w:t>
            </w:r>
          </w:p>
        </w:tc>
        <w:tc>
          <w:tcPr>
            <w:tcW w:w="39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6</w:t>
            </w:r>
          </w:p>
        </w:tc>
        <w:tc>
          <w:tcPr>
            <w:tcW w:w="55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23</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c>
          <w:tcPr>
            <w:tcW w:w="645"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120</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w:t>
            </w:r>
          </w:p>
        </w:tc>
        <w:tc>
          <w:tcPr>
            <w:tcW w:w="83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c>
          <w:tcPr>
            <w:tcW w:w="978" w:type="pct"/>
            <w:vMerge w:val="continue"/>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7</w:t>
            </w:r>
          </w:p>
        </w:tc>
        <w:tc>
          <w:tcPr>
            <w:tcW w:w="396"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9</w:t>
            </w:r>
          </w:p>
        </w:tc>
        <w:tc>
          <w:tcPr>
            <w:tcW w:w="55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35</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w:t>
            </w:r>
          </w:p>
        </w:tc>
        <w:tc>
          <w:tcPr>
            <w:tcW w:w="645"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180</w:t>
            </w:r>
          </w:p>
        </w:tc>
        <w:tc>
          <w:tcPr>
            <w:tcW w:w="601"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w:t>
            </w:r>
          </w:p>
        </w:tc>
        <w:tc>
          <w:tcPr>
            <w:tcW w:w="83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4</w:t>
            </w:r>
          </w:p>
        </w:tc>
        <w:tc>
          <w:tcPr>
            <w:tcW w:w="978" w:type="pct"/>
            <w:vMerge w:val="continue"/>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p>
        </w:tc>
      </w:tr>
    </w:tbl>
    <w:p>
      <w:pPr>
        <w:pStyle w:val="11"/>
        <w:jc w:val="center"/>
        <w:rPr>
          <w:rFonts w:hint="eastAsia"/>
          <w:sz w:val="24"/>
          <w:szCs w:val="24"/>
          <w:lang w:val="en-US" w:eastAsia="zh-CN"/>
        </w:rPr>
      </w:pPr>
    </w:p>
    <w:p>
      <w:pPr>
        <w:pStyle w:val="11"/>
        <w:jc w:val="center"/>
        <w:rPr>
          <w:rFonts w:hint="eastAsia"/>
          <w:sz w:val="24"/>
          <w:szCs w:val="24"/>
          <w:lang w:val="en-US" w:eastAsia="zh-CN"/>
        </w:rPr>
      </w:pPr>
      <w:r>
        <w:rPr>
          <w:rFonts w:hint="eastAsia"/>
          <w:sz w:val="24"/>
          <w:szCs w:val="24"/>
          <w:lang w:val="en-US" w:eastAsia="zh-CN"/>
        </w:rPr>
        <w:t>表2 污水处理设施投资一览表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0"/>
        <w:gridCol w:w="3100"/>
        <w:gridCol w:w="3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序号</w:t>
            </w:r>
          </w:p>
        </w:tc>
        <w:tc>
          <w:tcPr>
            <w:tcW w:w="181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hint="eastAsia" w:ascii="Times New Roman" w:hAnsi="Times New Roman" w:eastAsia="仿宋" w:cs="Times New Roman"/>
                <w:b/>
                <w:bCs/>
                <w:color w:val="000000" w:themeColor="text1"/>
                <w:szCs w:val="21"/>
                <w:lang w:val="en-US" w:eastAsia="zh-CN"/>
                <w14:textFill>
                  <w14:solidFill>
                    <w14:schemeClr w14:val="tx1"/>
                  </w14:solidFill>
                </w14:textFill>
              </w:rPr>
              <w:t>处理</w:t>
            </w:r>
            <w:r>
              <w:rPr>
                <w:rFonts w:ascii="Times New Roman" w:hAnsi="Times New Roman" w:eastAsia="仿宋" w:cs="Times New Roman"/>
                <w:b/>
                <w:bCs/>
                <w:color w:val="000000" w:themeColor="text1"/>
                <w:szCs w:val="21"/>
                <w14:textFill>
                  <w14:solidFill>
                    <w14:schemeClr w14:val="tx1"/>
                  </w14:solidFill>
                </w14:textFill>
              </w:rPr>
              <w:t>规模</w:t>
            </w:r>
            <w:r>
              <w:rPr>
                <w:rFonts w:hint="eastAsia" w:ascii="Times New Roman" w:hAnsi="Times New Roman" w:eastAsia="仿宋" w:cs="Times New Roman"/>
                <w:b/>
                <w:bCs/>
                <w:color w:val="000000" w:themeColor="text1"/>
                <w:szCs w:val="21"/>
                <w:lang w:val="en-US" w:eastAsia="zh-CN"/>
                <w14:textFill>
                  <w14:solidFill>
                    <w14:schemeClr w14:val="tx1"/>
                  </w14:solidFill>
                </w14:textFill>
              </w:rPr>
              <w:t>/</w:t>
            </w:r>
            <w:r>
              <w:rPr>
                <w:rFonts w:ascii="Times New Roman" w:hAnsi="Times New Roman" w:eastAsia="仿宋_GB2312" w:cs="Times New Roman"/>
                <w:color w:val="000000" w:themeColor="text1"/>
                <w:szCs w:val="21"/>
                <w14:textFill>
                  <w14:solidFill>
                    <w14:schemeClr w14:val="tx1"/>
                  </w14:solidFill>
                </w14:textFill>
              </w:rPr>
              <w:t>m³/d</w:t>
            </w:r>
          </w:p>
        </w:tc>
        <w:tc>
          <w:tcPr>
            <w:tcW w:w="217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投资</w:t>
            </w:r>
            <w:r>
              <w:rPr>
                <w:rFonts w:hint="eastAsia" w:ascii="Times New Roman" w:hAnsi="Times New Roman" w:eastAsia="仿宋" w:cs="Times New Roman"/>
                <w:b/>
                <w:bCs/>
                <w:color w:val="000000" w:themeColor="text1"/>
                <w:szCs w:val="21"/>
                <w:lang w:val="en-US" w:eastAsia="zh-CN"/>
                <w14:textFill>
                  <w14:solidFill>
                    <w14:schemeClr w14:val="tx1"/>
                  </w14:solidFill>
                </w14:textFill>
              </w:rPr>
              <w:t>额（</w:t>
            </w:r>
            <w:r>
              <w:rPr>
                <w:rFonts w:ascii="Times New Roman" w:hAnsi="Times New Roman" w:eastAsia="仿宋" w:cs="Times New Roman"/>
                <w:b/>
                <w:bCs/>
                <w:color w:val="000000" w:themeColor="text1"/>
                <w:szCs w:val="21"/>
                <w14:textFill>
                  <w14:solidFill>
                    <w14:schemeClr w14:val="tx1"/>
                  </w14:solidFill>
                </w14:textFill>
              </w:rPr>
              <w:t>万元</w:t>
            </w:r>
            <w:r>
              <w:rPr>
                <w:rFonts w:hint="eastAsia" w:ascii="Times New Roman" w:hAnsi="Times New Roman" w:eastAsia="仿宋" w:cs="Times New Roman"/>
                <w:b/>
                <w:bCs/>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1</w:t>
            </w:r>
          </w:p>
        </w:tc>
        <w:tc>
          <w:tcPr>
            <w:tcW w:w="1819" w:type="pct"/>
            <w:vAlign w:val="center"/>
          </w:tcPr>
          <w:p>
            <w:pPr>
              <w:snapToGrid w:val="0"/>
              <w:spacing w:line="300" w:lineRule="exact"/>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4</w:t>
            </w:r>
            <w:r>
              <w:rPr>
                <w:rFonts w:ascii="Times New Roman" w:hAnsi="Times New Roman" w:eastAsia="宋体" w:cs="Times New Roman"/>
                <w:color w:val="000000"/>
                <w:kern w:val="0"/>
                <w:sz w:val="21"/>
                <w:szCs w:val="21"/>
                <w:lang w:bidi="ar"/>
              </w:rPr>
              <w:t>m</w:t>
            </w:r>
            <w:r>
              <w:rPr>
                <w:rFonts w:ascii="Times New Roman" w:hAnsi="Times New Roman" w:eastAsia="宋体" w:cs="Times New Roman"/>
                <w:color w:val="000000"/>
                <w:kern w:val="0"/>
                <w:sz w:val="21"/>
                <w:szCs w:val="21"/>
                <w:vertAlign w:val="superscript"/>
                <w:lang w:bidi="ar"/>
              </w:rPr>
              <w:t>3</w:t>
            </w:r>
            <w:r>
              <w:rPr>
                <w:rFonts w:ascii="Times New Roman" w:hAnsi="Times New Roman" w:eastAsia="宋体" w:cs="Times New Roman"/>
                <w:color w:val="000000"/>
                <w:kern w:val="0"/>
                <w:sz w:val="21"/>
                <w:szCs w:val="21"/>
                <w:lang w:bidi="ar"/>
              </w:rPr>
              <w:t>/d</w:t>
            </w:r>
            <w:r>
              <w:rPr>
                <w:rFonts w:hint="eastAsia" w:ascii="Times New Roman" w:hAnsi="Times New Roman" w:eastAsia="宋体" w:cs="Times New Roman"/>
                <w:color w:val="000000"/>
                <w:kern w:val="0"/>
                <w:sz w:val="21"/>
                <w:szCs w:val="21"/>
                <w:lang w:val="en-US" w:eastAsia="zh-CN" w:bidi="ar"/>
              </w:rPr>
              <w:t>复合生态处理技术</w:t>
            </w:r>
          </w:p>
        </w:tc>
        <w:tc>
          <w:tcPr>
            <w:tcW w:w="217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c>
          <w:tcPr>
            <w:tcW w:w="181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5</w:t>
            </w:r>
            <w:r>
              <w:rPr>
                <w:rFonts w:ascii="Times New Roman" w:hAnsi="Times New Roman" w:eastAsia="宋体" w:cs="Times New Roman"/>
                <w:color w:val="000000"/>
                <w:kern w:val="0"/>
                <w:sz w:val="21"/>
                <w:szCs w:val="21"/>
                <w:lang w:bidi="ar"/>
              </w:rPr>
              <w:t>m</w:t>
            </w:r>
            <w:r>
              <w:rPr>
                <w:rFonts w:ascii="Times New Roman" w:hAnsi="Times New Roman" w:eastAsia="宋体" w:cs="Times New Roman"/>
                <w:color w:val="000000"/>
                <w:kern w:val="0"/>
                <w:sz w:val="21"/>
                <w:szCs w:val="21"/>
                <w:vertAlign w:val="superscript"/>
                <w:lang w:bidi="ar"/>
              </w:rPr>
              <w:t>3</w:t>
            </w:r>
            <w:r>
              <w:rPr>
                <w:rFonts w:ascii="Times New Roman" w:hAnsi="Times New Roman" w:eastAsia="宋体" w:cs="Times New Roman"/>
                <w:color w:val="000000"/>
                <w:kern w:val="0"/>
                <w:sz w:val="21"/>
                <w:szCs w:val="21"/>
                <w:lang w:bidi="ar"/>
              </w:rPr>
              <w:t>/d</w:t>
            </w:r>
            <w:r>
              <w:rPr>
                <w:rFonts w:hint="eastAsia" w:ascii="Times New Roman" w:hAnsi="Times New Roman" w:eastAsia="宋体" w:cs="Times New Roman"/>
                <w:color w:val="000000"/>
                <w:kern w:val="0"/>
                <w:sz w:val="21"/>
                <w:szCs w:val="21"/>
                <w:lang w:val="en-US" w:eastAsia="zh-CN" w:bidi="ar"/>
              </w:rPr>
              <w:t>复合生态处理技术</w:t>
            </w:r>
          </w:p>
        </w:tc>
        <w:tc>
          <w:tcPr>
            <w:tcW w:w="217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w:t>
            </w:r>
          </w:p>
        </w:tc>
        <w:tc>
          <w:tcPr>
            <w:tcW w:w="181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r>
              <w:rPr>
                <w:rFonts w:ascii="Times New Roman" w:hAnsi="Times New Roman" w:eastAsia="宋体" w:cs="Times New Roman"/>
                <w:color w:val="000000"/>
                <w:kern w:val="0"/>
                <w:sz w:val="21"/>
                <w:szCs w:val="21"/>
                <w:lang w:bidi="ar"/>
              </w:rPr>
              <w:t>m</w:t>
            </w:r>
            <w:r>
              <w:rPr>
                <w:rFonts w:ascii="Times New Roman" w:hAnsi="Times New Roman" w:eastAsia="宋体" w:cs="Times New Roman"/>
                <w:color w:val="000000"/>
                <w:kern w:val="0"/>
                <w:sz w:val="21"/>
                <w:szCs w:val="21"/>
                <w:vertAlign w:val="superscript"/>
                <w:lang w:bidi="ar"/>
              </w:rPr>
              <w:t>3</w:t>
            </w:r>
            <w:r>
              <w:rPr>
                <w:rFonts w:ascii="Times New Roman" w:hAnsi="Times New Roman" w:eastAsia="宋体" w:cs="Times New Roman"/>
                <w:color w:val="000000"/>
                <w:kern w:val="0"/>
                <w:sz w:val="21"/>
                <w:szCs w:val="21"/>
                <w:lang w:bidi="ar"/>
              </w:rPr>
              <w:t>/d</w:t>
            </w:r>
            <w:r>
              <w:rPr>
                <w:rFonts w:hint="eastAsia" w:ascii="Times New Roman" w:hAnsi="Times New Roman" w:eastAsia="宋体" w:cs="Times New Roman"/>
                <w:color w:val="000000"/>
                <w:kern w:val="0"/>
                <w:sz w:val="21"/>
                <w:szCs w:val="21"/>
                <w:lang w:val="en-US" w:eastAsia="zh-CN" w:bidi="ar"/>
              </w:rPr>
              <w:t>复合生态处理技术</w:t>
            </w:r>
          </w:p>
        </w:tc>
        <w:tc>
          <w:tcPr>
            <w:tcW w:w="217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4</w:t>
            </w:r>
          </w:p>
        </w:tc>
        <w:tc>
          <w:tcPr>
            <w:tcW w:w="181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r>
              <w:rPr>
                <w:rFonts w:ascii="Times New Roman" w:hAnsi="Times New Roman" w:eastAsia="宋体" w:cs="Times New Roman"/>
                <w:color w:val="000000"/>
                <w:kern w:val="0"/>
                <w:sz w:val="21"/>
                <w:szCs w:val="21"/>
                <w:lang w:bidi="ar"/>
              </w:rPr>
              <w:t>m</w:t>
            </w:r>
            <w:r>
              <w:rPr>
                <w:rFonts w:ascii="Times New Roman" w:hAnsi="Times New Roman" w:eastAsia="宋体" w:cs="Times New Roman"/>
                <w:color w:val="000000"/>
                <w:kern w:val="0"/>
                <w:sz w:val="21"/>
                <w:szCs w:val="21"/>
                <w:vertAlign w:val="superscript"/>
                <w:lang w:bidi="ar"/>
              </w:rPr>
              <w:t>3</w:t>
            </w:r>
            <w:r>
              <w:rPr>
                <w:rFonts w:ascii="Times New Roman" w:hAnsi="Times New Roman" w:eastAsia="宋体" w:cs="Times New Roman"/>
                <w:color w:val="000000"/>
                <w:kern w:val="0"/>
                <w:sz w:val="21"/>
                <w:szCs w:val="21"/>
                <w:lang w:bidi="ar"/>
              </w:rPr>
              <w:t>/d</w:t>
            </w:r>
            <w:r>
              <w:rPr>
                <w:rFonts w:hint="eastAsia" w:ascii="Times New Roman" w:hAnsi="Times New Roman" w:eastAsia="宋体" w:cs="Times New Roman"/>
                <w:color w:val="000000"/>
                <w:kern w:val="0"/>
                <w:sz w:val="21"/>
                <w:szCs w:val="21"/>
                <w:lang w:val="en-US" w:eastAsia="zh-CN" w:bidi="ar"/>
              </w:rPr>
              <w:t>复合生态处理技术</w:t>
            </w:r>
          </w:p>
        </w:tc>
        <w:tc>
          <w:tcPr>
            <w:tcW w:w="217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5</w:t>
            </w:r>
          </w:p>
        </w:tc>
        <w:tc>
          <w:tcPr>
            <w:tcW w:w="181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r>
              <w:rPr>
                <w:rFonts w:ascii="Times New Roman" w:hAnsi="Times New Roman" w:eastAsia="宋体" w:cs="Times New Roman"/>
                <w:color w:val="000000"/>
                <w:kern w:val="0"/>
                <w:sz w:val="21"/>
                <w:szCs w:val="21"/>
                <w:lang w:bidi="ar"/>
              </w:rPr>
              <w:t>m</w:t>
            </w:r>
            <w:r>
              <w:rPr>
                <w:rFonts w:ascii="Times New Roman" w:hAnsi="Times New Roman" w:eastAsia="宋体" w:cs="Times New Roman"/>
                <w:color w:val="000000"/>
                <w:kern w:val="0"/>
                <w:sz w:val="21"/>
                <w:szCs w:val="21"/>
                <w:vertAlign w:val="superscript"/>
                <w:lang w:bidi="ar"/>
              </w:rPr>
              <w:t>3</w:t>
            </w:r>
            <w:r>
              <w:rPr>
                <w:rFonts w:ascii="Times New Roman" w:hAnsi="Times New Roman" w:eastAsia="宋体" w:cs="Times New Roman"/>
                <w:color w:val="000000"/>
                <w:kern w:val="0"/>
                <w:sz w:val="21"/>
                <w:szCs w:val="21"/>
                <w:lang w:bidi="ar"/>
              </w:rPr>
              <w:t>/d</w:t>
            </w:r>
            <w:r>
              <w:rPr>
                <w:rFonts w:hint="eastAsia" w:ascii="Times New Roman" w:hAnsi="Times New Roman" w:eastAsia="宋体" w:cs="Times New Roman"/>
                <w:color w:val="000000"/>
                <w:kern w:val="0"/>
                <w:sz w:val="21"/>
                <w:szCs w:val="21"/>
                <w:lang w:val="en-US" w:eastAsia="zh-CN" w:bidi="ar"/>
              </w:rPr>
              <w:t>复合生态处理技术</w:t>
            </w:r>
          </w:p>
        </w:tc>
        <w:tc>
          <w:tcPr>
            <w:tcW w:w="217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6</w:t>
            </w:r>
          </w:p>
        </w:tc>
        <w:tc>
          <w:tcPr>
            <w:tcW w:w="181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r>
              <w:rPr>
                <w:rFonts w:ascii="Times New Roman" w:hAnsi="Times New Roman" w:eastAsia="宋体" w:cs="Times New Roman"/>
                <w:color w:val="000000"/>
                <w:kern w:val="0"/>
                <w:sz w:val="21"/>
                <w:szCs w:val="21"/>
                <w:lang w:bidi="ar"/>
              </w:rPr>
              <w:t>m</w:t>
            </w:r>
            <w:r>
              <w:rPr>
                <w:rFonts w:ascii="Times New Roman" w:hAnsi="Times New Roman" w:eastAsia="宋体" w:cs="Times New Roman"/>
                <w:color w:val="000000"/>
                <w:kern w:val="0"/>
                <w:sz w:val="21"/>
                <w:szCs w:val="21"/>
                <w:vertAlign w:val="superscript"/>
                <w:lang w:bidi="ar"/>
              </w:rPr>
              <w:t>3</w:t>
            </w:r>
            <w:r>
              <w:rPr>
                <w:rFonts w:ascii="Times New Roman" w:hAnsi="Times New Roman" w:eastAsia="宋体" w:cs="Times New Roman"/>
                <w:color w:val="000000"/>
                <w:kern w:val="0"/>
                <w:sz w:val="21"/>
                <w:szCs w:val="21"/>
                <w:lang w:bidi="ar"/>
              </w:rPr>
              <w:t>/d</w:t>
            </w:r>
            <w:r>
              <w:rPr>
                <w:rFonts w:hint="eastAsia" w:ascii="Times New Roman" w:hAnsi="Times New Roman" w:eastAsia="宋体" w:cs="Times New Roman"/>
                <w:color w:val="000000"/>
                <w:kern w:val="0"/>
                <w:sz w:val="21"/>
                <w:szCs w:val="21"/>
                <w:lang w:val="en-US" w:eastAsia="zh-CN" w:bidi="ar"/>
              </w:rPr>
              <w:t>复合生态处理技术</w:t>
            </w:r>
          </w:p>
        </w:tc>
        <w:tc>
          <w:tcPr>
            <w:tcW w:w="217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7</w:t>
            </w:r>
          </w:p>
        </w:tc>
        <w:tc>
          <w:tcPr>
            <w:tcW w:w="1819"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3</w:t>
            </w:r>
            <w:r>
              <w:rPr>
                <w:rFonts w:ascii="Times New Roman" w:hAnsi="Times New Roman" w:eastAsia="宋体" w:cs="Times New Roman"/>
                <w:color w:val="000000"/>
                <w:kern w:val="0"/>
                <w:sz w:val="21"/>
                <w:szCs w:val="21"/>
                <w:lang w:bidi="ar"/>
              </w:rPr>
              <w:t>m</w:t>
            </w:r>
            <w:r>
              <w:rPr>
                <w:rFonts w:ascii="Times New Roman" w:hAnsi="Times New Roman" w:eastAsia="宋体" w:cs="Times New Roman"/>
                <w:color w:val="000000"/>
                <w:kern w:val="0"/>
                <w:sz w:val="21"/>
                <w:szCs w:val="21"/>
                <w:vertAlign w:val="superscript"/>
                <w:lang w:bidi="ar"/>
              </w:rPr>
              <w:t>3</w:t>
            </w:r>
            <w:r>
              <w:rPr>
                <w:rFonts w:ascii="Times New Roman" w:hAnsi="Times New Roman" w:eastAsia="宋体" w:cs="Times New Roman"/>
                <w:color w:val="000000"/>
                <w:kern w:val="0"/>
                <w:sz w:val="21"/>
                <w:szCs w:val="21"/>
                <w:lang w:bidi="ar"/>
              </w:rPr>
              <w:t>/d</w:t>
            </w:r>
            <w:r>
              <w:rPr>
                <w:rFonts w:hint="eastAsia" w:ascii="Times New Roman" w:hAnsi="Times New Roman" w:eastAsia="宋体" w:cs="Times New Roman"/>
                <w:color w:val="000000"/>
                <w:kern w:val="0"/>
                <w:sz w:val="21"/>
                <w:szCs w:val="21"/>
                <w:lang w:val="en-US" w:eastAsia="zh-CN" w:bidi="ar"/>
              </w:rPr>
              <w:t>复合生态处理技术</w:t>
            </w:r>
          </w:p>
        </w:tc>
        <w:tc>
          <w:tcPr>
            <w:tcW w:w="2170" w:type="pct"/>
            <w:vAlign w:val="center"/>
          </w:tcPr>
          <w:p>
            <w:pPr>
              <w:snapToGrid w:val="0"/>
              <w:spacing w:line="300" w:lineRule="exact"/>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4</w:t>
            </w:r>
          </w:p>
        </w:tc>
      </w:tr>
    </w:tbl>
    <w:p>
      <w:pPr>
        <w:pStyle w:val="11"/>
        <w:jc w:val="center"/>
        <w:rPr>
          <w:rFonts w:hint="default"/>
          <w:sz w:val="24"/>
          <w:szCs w:val="24"/>
          <w:lang w:val="en-US" w:eastAsia="zh-CN"/>
        </w:rPr>
      </w:pPr>
    </w:p>
    <w:p>
      <w:pPr>
        <w:pStyle w:val="11"/>
        <w:jc w:val="center"/>
        <w:rPr>
          <w:rFonts w:hint="default"/>
          <w:sz w:val="24"/>
          <w:szCs w:val="24"/>
          <w:lang w:val="en-US" w:eastAsia="zh-CN"/>
        </w:rPr>
      </w:pPr>
      <w:r>
        <w:rPr>
          <w:rFonts w:hint="eastAsia"/>
          <w:sz w:val="24"/>
          <w:szCs w:val="24"/>
          <w:lang w:val="en-US" w:eastAsia="zh-CN"/>
        </w:rPr>
        <w:t xml:space="preserve">表3 </w:t>
      </w:r>
      <w:r>
        <w:rPr>
          <w:sz w:val="24"/>
          <w:szCs w:val="24"/>
        </w:rPr>
        <w:t>红寨村白水组</w:t>
      </w:r>
      <w:r>
        <w:rPr>
          <w:rFonts w:hint="eastAsia"/>
          <w:sz w:val="24"/>
          <w:szCs w:val="24"/>
          <w:lang w:val="en-US" w:eastAsia="zh-CN"/>
        </w:rPr>
        <w:t>1号点位水质监测报告</w:t>
      </w:r>
    </w:p>
    <w:tbl>
      <w:tblPr>
        <w:tblStyle w:val="8"/>
        <w:tblW w:w="8522" w:type="dxa"/>
        <w:jc w:val="center"/>
        <w:tblCellSpacing w:w="0" w:type="dxa"/>
        <w:tblLayout w:type="autofit"/>
        <w:tblCellMar>
          <w:top w:w="0" w:type="dxa"/>
          <w:left w:w="0" w:type="dxa"/>
          <w:bottom w:w="0" w:type="dxa"/>
          <w:right w:w="0" w:type="dxa"/>
        </w:tblCellMar>
      </w:tblPr>
      <w:tblGrid>
        <w:gridCol w:w="2668"/>
        <w:gridCol w:w="1592"/>
        <w:gridCol w:w="2131"/>
        <w:gridCol w:w="2131"/>
      </w:tblGrid>
      <w:tr>
        <w:tblPrEx>
          <w:tblCellMar>
            <w:top w:w="0" w:type="dxa"/>
            <w:left w:w="0" w:type="dxa"/>
            <w:bottom w:w="0" w:type="dxa"/>
            <w:right w:w="0" w:type="dxa"/>
          </w:tblCellMar>
        </w:tblPrEx>
        <w:trPr>
          <w:trHeight w:val="397" w:hRule="exact"/>
          <w:tblCellSpacing w:w="0" w:type="dxa"/>
          <w:jc w:val="center"/>
        </w:trPr>
        <w:tc>
          <w:tcPr>
            <w:tcW w:w="2373" w:type="dxa"/>
            <w:tcBorders>
              <w:top w:val="dotted" w:color="auto" w:sz="8" w:space="0"/>
              <w:left w:val="dotted" w:color="auto" w:sz="8"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hint="eastAsia" w:ascii="Times New Roman" w:hAnsi="Times New Roman"/>
                <w:b/>
                <w:bCs/>
                <w:color w:val="000000"/>
                <w:sz w:val="21"/>
                <w:szCs w:val="21"/>
              </w:rPr>
              <w:t>1号点</w:t>
            </w:r>
            <w:r>
              <w:rPr>
                <w:rFonts w:ascii="Times New Roman" w:hAnsi="Times New Roman"/>
                <w:b/>
                <w:bCs/>
                <w:color w:val="000000"/>
                <w:sz w:val="21"/>
                <w:szCs w:val="21"/>
              </w:rPr>
              <w:t>检测项目</w:t>
            </w:r>
          </w:p>
        </w:tc>
        <w:tc>
          <w:tcPr>
            <w:tcW w:w="1416"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b/>
                <w:bCs/>
                <w:color w:val="000000"/>
                <w:sz w:val="21"/>
                <w:szCs w:val="21"/>
              </w:rPr>
              <w:t>进水水质</w:t>
            </w:r>
          </w:p>
        </w:tc>
        <w:tc>
          <w:tcPr>
            <w:tcW w:w="1895"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b/>
                <w:bCs/>
                <w:color w:val="000000"/>
                <w:sz w:val="21"/>
                <w:szCs w:val="21"/>
              </w:rPr>
              <w:t>出水水质</w:t>
            </w:r>
          </w:p>
        </w:tc>
        <w:tc>
          <w:tcPr>
            <w:tcW w:w="1895" w:type="dxa"/>
            <w:tcBorders>
              <w:top w:val="dotted" w:color="auto" w:sz="8" w:space="0"/>
              <w:left w:val="dotted" w:color="auto" w:sz="6" w:space="0"/>
              <w:bottom w:val="dotted" w:color="auto" w:sz="8" w:space="0"/>
              <w:right w:val="dotted" w:color="auto" w:sz="8"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b/>
                <w:bCs/>
                <w:color w:val="000000"/>
                <w:sz w:val="21"/>
                <w:szCs w:val="21"/>
              </w:rPr>
              <w:t>标准限值</w:t>
            </w:r>
          </w:p>
        </w:tc>
      </w:tr>
      <w:tr>
        <w:tblPrEx>
          <w:tblCellMar>
            <w:top w:w="0" w:type="dxa"/>
            <w:left w:w="0" w:type="dxa"/>
            <w:bottom w:w="0" w:type="dxa"/>
            <w:right w:w="0" w:type="dxa"/>
          </w:tblCellMar>
        </w:tblPrEx>
        <w:trPr>
          <w:trHeight w:val="397" w:hRule="exact"/>
          <w:tblCellSpacing w:w="0" w:type="dxa"/>
          <w:jc w:val="center"/>
        </w:trPr>
        <w:tc>
          <w:tcPr>
            <w:tcW w:w="2373" w:type="dxa"/>
            <w:tcBorders>
              <w:top w:val="dotted" w:color="auto" w:sz="8" w:space="0"/>
              <w:left w:val="dotted" w:color="auto" w:sz="8"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pH</w:t>
            </w:r>
          </w:p>
        </w:tc>
        <w:tc>
          <w:tcPr>
            <w:tcW w:w="1416"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7.1</w:t>
            </w:r>
          </w:p>
        </w:tc>
        <w:tc>
          <w:tcPr>
            <w:tcW w:w="1895"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7.1</w:t>
            </w:r>
          </w:p>
        </w:tc>
        <w:tc>
          <w:tcPr>
            <w:tcW w:w="1895" w:type="dxa"/>
            <w:tcBorders>
              <w:top w:val="dotted" w:color="auto" w:sz="8" w:space="0"/>
              <w:left w:val="dotted" w:color="auto" w:sz="6" w:space="0"/>
              <w:bottom w:val="dotted" w:color="auto" w:sz="8" w:space="0"/>
              <w:right w:val="dotted" w:color="auto" w:sz="8"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6~9</w:t>
            </w:r>
          </w:p>
        </w:tc>
      </w:tr>
      <w:tr>
        <w:tblPrEx>
          <w:tblCellMar>
            <w:top w:w="0" w:type="dxa"/>
            <w:left w:w="0" w:type="dxa"/>
            <w:bottom w:w="0" w:type="dxa"/>
            <w:right w:w="0" w:type="dxa"/>
          </w:tblCellMar>
        </w:tblPrEx>
        <w:trPr>
          <w:trHeight w:val="397" w:hRule="exact"/>
          <w:tblCellSpacing w:w="0" w:type="dxa"/>
          <w:jc w:val="center"/>
        </w:trPr>
        <w:tc>
          <w:tcPr>
            <w:tcW w:w="2373" w:type="dxa"/>
            <w:tcBorders>
              <w:top w:val="dotted" w:color="auto" w:sz="8" w:space="0"/>
              <w:left w:val="dotted" w:color="auto" w:sz="8"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化学需氧量</w:t>
            </w:r>
          </w:p>
        </w:tc>
        <w:tc>
          <w:tcPr>
            <w:tcW w:w="1416"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84</w:t>
            </w:r>
          </w:p>
        </w:tc>
        <w:tc>
          <w:tcPr>
            <w:tcW w:w="1895"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7</w:t>
            </w:r>
          </w:p>
        </w:tc>
        <w:tc>
          <w:tcPr>
            <w:tcW w:w="1895" w:type="dxa"/>
            <w:tcBorders>
              <w:top w:val="dotted" w:color="auto" w:sz="8" w:space="0"/>
              <w:left w:val="dotted" w:color="auto" w:sz="6" w:space="0"/>
              <w:bottom w:val="dotted" w:color="auto" w:sz="8" w:space="0"/>
              <w:right w:val="dotted" w:color="auto" w:sz="8"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100</w:t>
            </w:r>
          </w:p>
        </w:tc>
      </w:tr>
      <w:tr>
        <w:tblPrEx>
          <w:tblCellMar>
            <w:top w:w="0" w:type="dxa"/>
            <w:left w:w="0" w:type="dxa"/>
            <w:bottom w:w="0" w:type="dxa"/>
            <w:right w:w="0" w:type="dxa"/>
          </w:tblCellMar>
        </w:tblPrEx>
        <w:trPr>
          <w:trHeight w:val="397" w:hRule="exact"/>
          <w:tblCellSpacing w:w="0" w:type="dxa"/>
          <w:jc w:val="center"/>
        </w:trPr>
        <w:tc>
          <w:tcPr>
            <w:tcW w:w="2373" w:type="dxa"/>
            <w:tcBorders>
              <w:top w:val="dotted" w:color="auto" w:sz="8" w:space="0"/>
              <w:left w:val="dotted" w:color="auto" w:sz="8"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氨氮</w:t>
            </w:r>
          </w:p>
        </w:tc>
        <w:tc>
          <w:tcPr>
            <w:tcW w:w="1416"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5.65</w:t>
            </w:r>
          </w:p>
        </w:tc>
        <w:tc>
          <w:tcPr>
            <w:tcW w:w="1895"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0.694</w:t>
            </w:r>
          </w:p>
        </w:tc>
        <w:tc>
          <w:tcPr>
            <w:tcW w:w="1895" w:type="dxa"/>
            <w:tcBorders>
              <w:top w:val="dotted" w:color="auto" w:sz="8" w:space="0"/>
              <w:left w:val="dotted" w:color="auto" w:sz="6" w:space="0"/>
              <w:bottom w:val="dotted" w:color="auto" w:sz="8" w:space="0"/>
              <w:right w:val="dotted" w:color="auto" w:sz="8"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15</w:t>
            </w:r>
          </w:p>
        </w:tc>
      </w:tr>
      <w:tr>
        <w:tblPrEx>
          <w:tblCellMar>
            <w:top w:w="0" w:type="dxa"/>
            <w:left w:w="0" w:type="dxa"/>
            <w:bottom w:w="0" w:type="dxa"/>
            <w:right w:w="0" w:type="dxa"/>
          </w:tblCellMar>
        </w:tblPrEx>
        <w:trPr>
          <w:trHeight w:val="397" w:hRule="exact"/>
          <w:tblCellSpacing w:w="0" w:type="dxa"/>
          <w:jc w:val="center"/>
        </w:trPr>
        <w:tc>
          <w:tcPr>
            <w:tcW w:w="2373" w:type="dxa"/>
            <w:tcBorders>
              <w:top w:val="dotted" w:color="auto" w:sz="8" w:space="0"/>
              <w:left w:val="dotted" w:color="auto" w:sz="8"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悬浮物</w:t>
            </w:r>
          </w:p>
        </w:tc>
        <w:tc>
          <w:tcPr>
            <w:tcW w:w="1416"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36</w:t>
            </w:r>
          </w:p>
        </w:tc>
        <w:tc>
          <w:tcPr>
            <w:tcW w:w="1895"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16</w:t>
            </w:r>
          </w:p>
        </w:tc>
        <w:tc>
          <w:tcPr>
            <w:tcW w:w="1895" w:type="dxa"/>
            <w:tcBorders>
              <w:top w:val="dotted" w:color="auto" w:sz="8" w:space="0"/>
              <w:left w:val="dotted" w:color="auto" w:sz="6" w:space="0"/>
              <w:bottom w:val="dotted" w:color="auto" w:sz="8" w:space="0"/>
              <w:right w:val="dotted" w:color="auto" w:sz="8"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30</w:t>
            </w:r>
          </w:p>
        </w:tc>
      </w:tr>
      <w:tr>
        <w:tblPrEx>
          <w:tblCellMar>
            <w:top w:w="0" w:type="dxa"/>
            <w:left w:w="0" w:type="dxa"/>
            <w:bottom w:w="0" w:type="dxa"/>
            <w:right w:w="0" w:type="dxa"/>
          </w:tblCellMar>
        </w:tblPrEx>
        <w:trPr>
          <w:trHeight w:val="397" w:hRule="exact"/>
          <w:tblCellSpacing w:w="0" w:type="dxa"/>
          <w:jc w:val="center"/>
        </w:trPr>
        <w:tc>
          <w:tcPr>
            <w:tcW w:w="2373" w:type="dxa"/>
            <w:tcBorders>
              <w:top w:val="dotted" w:color="auto" w:sz="8" w:space="0"/>
              <w:left w:val="dotted" w:color="auto" w:sz="8"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总磷</w:t>
            </w:r>
          </w:p>
        </w:tc>
        <w:tc>
          <w:tcPr>
            <w:tcW w:w="1416"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1.48</w:t>
            </w:r>
          </w:p>
        </w:tc>
        <w:tc>
          <w:tcPr>
            <w:tcW w:w="1895" w:type="dxa"/>
            <w:tcBorders>
              <w:top w:val="dotted" w:color="auto" w:sz="8" w:space="0"/>
              <w:left w:val="dotted" w:color="auto" w:sz="6" w:space="0"/>
              <w:bottom w:val="dotted" w:color="auto" w:sz="8" w:space="0"/>
              <w:right w:val="dotted" w:color="auto" w:sz="6"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0.65</w:t>
            </w:r>
          </w:p>
        </w:tc>
        <w:tc>
          <w:tcPr>
            <w:tcW w:w="1895" w:type="dxa"/>
            <w:tcBorders>
              <w:top w:val="dotted" w:color="auto" w:sz="8" w:space="0"/>
              <w:left w:val="dotted" w:color="auto" w:sz="6" w:space="0"/>
              <w:bottom w:val="dotted" w:color="auto" w:sz="8" w:space="0"/>
              <w:right w:val="dotted" w:color="auto" w:sz="8" w:space="0"/>
            </w:tcBorders>
            <w:shd w:val="clear" w:color="auto" w:fill="FFFFFF"/>
            <w:tcMar>
              <w:top w:w="72" w:type="dxa"/>
              <w:left w:w="144" w:type="dxa"/>
              <w:bottom w:w="72" w:type="dxa"/>
              <w:right w:w="144" w:type="dxa"/>
            </w:tcMar>
          </w:tcPr>
          <w:p>
            <w:pPr>
              <w:pStyle w:val="7"/>
              <w:widowControl/>
              <w:spacing w:before="100" w:after="100" w:line="300" w:lineRule="exact"/>
              <w:jc w:val="center"/>
              <w:rPr>
                <w:rFonts w:ascii="Times New Roman" w:hAnsi="Times New Roman"/>
                <w:color w:val="000000"/>
                <w:sz w:val="21"/>
                <w:szCs w:val="21"/>
              </w:rPr>
            </w:pPr>
            <w:r>
              <w:rPr>
                <w:rFonts w:ascii="Times New Roman" w:hAnsi="Times New Roman"/>
                <w:color w:val="000000"/>
                <w:sz w:val="21"/>
                <w:szCs w:val="21"/>
              </w:rPr>
              <w:t>3</w:t>
            </w:r>
          </w:p>
        </w:tc>
      </w:tr>
    </w:tbl>
    <w:p>
      <w:pPr>
        <w:pStyle w:val="11"/>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C22C02"/>
    <w:multiLevelType w:val="singleLevel"/>
    <w:tmpl w:val="50C22C0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MxM2RlNDNiOTY0YWRlNTk1ZTNkMmM2ZmZiZGMzNzQifQ=="/>
  </w:docVars>
  <w:rsids>
    <w:rsidRoot w:val="5DC766F2"/>
    <w:rsid w:val="00275952"/>
    <w:rsid w:val="003F1EE5"/>
    <w:rsid w:val="004C52BB"/>
    <w:rsid w:val="00754B27"/>
    <w:rsid w:val="00822650"/>
    <w:rsid w:val="00A15949"/>
    <w:rsid w:val="00A3373C"/>
    <w:rsid w:val="00F024F7"/>
    <w:rsid w:val="0AC73743"/>
    <w:rsid w:val="0EF645A0"/>
    <w:rsid w:val="16C3081D"/>
    <w:rsid w:val="24794158"/>
    <w:rsid w:val="2C937E9A"/>
    <w:rsid w:val="2F29408A"/>
    <w:rsid w:val="30103113"/>
    <w:rsid w:val="3B7B1C49"/>
    <w:rsid w:val="3F3649B9"/>
    <w:rsid w:val="41B06F5A"/>
    <w:rsid w:val="44461A9F"/>
    <w:rsid w:val="453549F9"/>
    <w:rsid w:val="462E7F54"/>
    <w:rsid w:val="463B2C5B"/>
    <w:rsid w:val="47177A2F"/>
    <w:rsid w:val="4DE239B2"/>
    <w:rsid w:val="4F721949"/>
    <w:rsid w:val="56DE0FE1"/>
    <w:rsid w:val="584A6D78"/>
    <w:rsid w:val="5DC766F2"/>
    <w:rsid w:val="648133F6"/>
    <w:rsid w:val="68094F7B"/>
    <w:rsid w:val="6AF32E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2">
    <w:name w:val="heading 2"/>
    <w:basedOn w:val="1"/>
    <w:next w:val="1"/>
    <w:unhideWhenUsed/>
    <w:qFormat/>
    <w:uiPriority w:val="0"/>
    <w:pPr>
      <w:keepNext/>
      <w:keepLines/>
      <w:spacing w:before="40" w:after="40" w:line="360" w:lineRule="auto"/>
      <w:outlineLvl w:val="1"/>
    </w:pPr>
    <w:rPr>
      <w:rFonts w:ascii="Arial" w:hAnsi="Arial" w:eastAsia="宋体"/>
      <w:b/>
      <w:sz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_Style 1"/>
    <w:qFormat/>
    <w:uiPriority w:val="1"/>
    <w:pPr>
      <w:widowControl w:val="0"/>
      <w:jc w:val="both"/>
    </w:pPr>
    <w:rPr>
      <w:rFonts w:ascii="Times New Roman" w:hAnsi="Times New Roman" w:eastAsia="宋体" w:cs="Times New Roman"/>
      <w:kern w:val="2"/>
      <w:sz w:val="28"/>
      <w:szCs w:val="28"/>
      <w:lang w:val="en-US" w:eastAsia="zh-CN" w:bidi="ar-SA"/>
    </w:rPr>
  </w:style>
  <w:style w:type="paragraph" w:styleId="12">
    <w:name w:val="List Paragraph"/>
    <w:basedOn w:val="1"/>
    <w:qFormat/>
    <w:uiPriority w:val="34"/>
    <w:pPr>
      <w:ind w:firstLine="420" w:firstLineChars="200"/>
    </w:pPr>
    <w:rPr>
      <w:szCs w:val="22"/>
    </w:rPr>
  </w:style>
  <w:style w:type="character" w:customStyle="1" w:styleId="13">
    <w:name w:val="页眉 字符"/>
    <w:basedOn w:val="10"/>
    <w:link w:val="6"/>
    <w:qFormat/>
    <w:uiPriority w:val="0"/>
    <w:rPr>
      <w:rFonts w:asciiTheme="minorHAnsi" w:hAnsiTheme="minorHAnsi" w:eastAsiaTheme="minorEastAsia" w:cstheme="minorBidi"/>
      <w:kern w:val="2"/>
      <w:sz w:val="18"/>
      <w:szCs w:val="18"/>
    </w:rPr>
  </w:style>
  <w:style w:type="character" w:customStyle="1" w:styleId="14">
    <w:name w:val="页脚 字符"/>
    <w:basedOn w:val="10"/>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1765</Words>
  <Characters>1938</Characters>
  <Lines>14</Lines>
  <Paragraphs>3</Paragraphs>
  <TotalTime>0</TotalTime>
  <ScaleCrop>false</ScaleCrop>
  <LinksUpToDate>false</LinksUpToDate>
  <CharactersWithSpaces>1950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2022-05-28T06:48:00Z</dcterms:created>
  <dc:creator>陆家大小姐</dc:creator>
  <cp:lastModifiedBy>liuql</cp:lastModifiedBy>
  <dcterms:modified xsi:type="dcterms:W3CDTF">2022-06-02T02:20:34Z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CB9CB89A9D3146A58A80FCA516F26293</vt:lpwstr>
  </property>
</Properties>
</file>