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贵州省黔东南州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从江县农村生活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污水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治理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典型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案例</w:t>
      </w:r>
    </w:p>
    <w:p>
      <w:pPr>
        <w:pStyle w:val="2"/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t>一、项目概况</w:t>
      </w:r>
    </w:p>
    <w:p>
      <w:pPr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从江县隶属贵州省黔东南苗族侗族自治州，位于贵州省东南部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地处云贵高原向广西丘陵山地过渡地带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居住人口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以苗族、侗族、壮族、瑶族、水族等少数民族为主。县内河流属珠江水系，支流纵横，水源丰富。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从江县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下辖12个镇、4个乡、3个民族乡。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年平均气温18.4℃，1月最冷平均气温7.8℃，极端气温-4.4℃，7月最热平均气温为27.6℃。</w:t>
      </w:r>
    </w:p>
    <w:p>
      <w:pPr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覆盖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2个乡镇5个村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受益人口</w:t>
      </w:r>
      <w:r>
        <w:rPr>
          <w:rFonts w:hint="default" w:ascii="Times New Roman" w:hAnsi="Times New Roman" w:eastAsia="仿宋_GB2312" w:cs="Times New Roman"/>
          <w:sz w:val="30"/>
          <w:szCs w:val="30"/>
        </w:rPr>
        <w:t>433户2840人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建设13座污水处理设施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处理规模121m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/d，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2021年1月开始建设，2021年10月开始运行。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处理工艺分别为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垂直潜流人工湿地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土地处理系统，设计出水水质分别达到《贵州省农村生活污水处理污染物排放标准》二级和三级标准。</w:t>
      </w:r>
    </w:p>
    <w:p>
      <w:pPr>
        <w:pStyle w:val="10"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收集系统</w:t>
      </w:r>
    </w:p>
    <w:p>
      <w:pPr>
        <w:spacing w:line="360" w:lineRule="auto"/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本工程共铺设收集管网12509 m，主管网-支管网-入户管网管径为DN300-DN200-DN110，管材为双壁螺旋波纹管。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114300" distR="114300">
            <wp:extent cx="5273040" cy="2012950"/>
            <wp:effectExtent l="0" t="0" r="10160" b="6350"/>
            <wp:docPr id="42" name="图片 42" descr="15882214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8822149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b w:val="0"/>
          <w:bCs w:val="0"/>
          <w:sz w:val="24"/>
        </w:rPr>
      </w:pP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图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/>
        </w:rPr>
        <w:t>1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污水收集系统示意图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三、处理</w:t>
      </w:r>
      <w:r>
        <w:rPr>
          <w:rFonts w:hint="default"/>
          <w:b/>
          <w:sz w:val="32"/>
          <w:szCs w:val="32"/>
          <w:lang w:val="en-US" w:eastAsia="zh-CN"/>
        </w:rPr>
        <w:t>工艺</w:t>
      </w:r>
    </w:p>
    <w:p>
      <w:pPr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根据人口聚集度、收集污水量、地貌情况等，污水日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处理规模＜5.0m³/d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的采用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土地处理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，处理规模≥5.0m³/d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采用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垂直流人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工湿地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处理系统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numPr>
          <w:ilvl w:val="0"/>
          <w:numId w:val="2"/>
        </w:numPr>
        <w:spacing w:line="360" w:lineRule="auto"/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人工湿地</w:t>
      </w:r>
    </w:p>
    <w:p>
      <w:pPr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分为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改良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型人工湿地和传统人工湿地两种。其中，改良型人工湿地工艺流程为格栅+预处理+人工湿地，出水达到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《贵州省农村生活污水处理污染物排放标准》二级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标准；传统人工湿地工艺流程为格栅-沉砂池+人工湿地，出水达到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《贵州省农村生活污水处理污染物排放标准》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级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标准。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4616450" cy="1317625"/>
            <wp:effectExtent l="0" t="0" r="6350" b="317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35"/>
        </w:tabs>
        <w:spacing w:line="360" w:lineRule="auto"/>
        <w:ind w:firstLine="570"/>
        <w:jc w:val="center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图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/>
        </w:rPr>
        <w:t>2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 xml:space="preserve">  改良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/>
        </w:rPr>
        <w:t>型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人工湿地工艺流程图</w:t>
      </w:r>
    </w:p>
    <w:p>
      <w:pPr>
        <w:pStyle w:val="10"/>
        <w:adjustRightInd w:val="0"/>
        <w:snapToGrid w:val="0"/>
        <w:spacing w:line="360" w:lineRule="auto"/>
      </w:pPr>
      <w:r>
        <w:drawing>
          <wp:inline distT="0" distB="0" distL="114300" distR="114300">
            <wp:extent cx="4730115" cy="715645"/>
            <wp:effectExtent l="0" t="0" r="6985" b="8255"/>
            <wp:docPr id="28" name="图片 28" descr="15882204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8822046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735"/>
        </w:tabs>
        <w:spacing w:line="360" w:lineRule="auto"/>
        <w:ind w:firstLine="570"/>
        <w:jc w:val="center"/>
        <w:rPr>
          <w:rFonts w:ascii="Times New Roman" w:hAnsi="Times New Roman" w:eastAsia="宋体" w:cs="Times New Roman"/>
          <w:b w:val="0"/>
          <w:bCs w:val="0"/>
          <w:kern w:val="0"/>
          <w:sz w:val="24"/>
        </w:rPr>
      </w:pP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图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/>
        </w:rPr>
        <w:t>3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 xml:space="preserve">  传统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/>
        </w:rPr>
        <w:t>人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工湿地工艺流程图</w:t>
      </w:r>
    </w:p>
    <w:p>
      <w:pPr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土地处理系统工艺流程为沉砂池+土地处理，出水达到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《贵州省农村生活污水处理污染物排放标准》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级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标准。</w:t>
      </w:r>
    </w:p>
    <w:p>
      <w:pPr>
        <w:widowControl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4384040" cy="668020"/>
            <wp:effectExtent l="0" t="0" r="10160" b="5080"/>
            <wp:docPr id="4" name="图片 4" descr="15882212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822128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735"/>
        </w:tabs>
        <w:spacing w:line="360" w:lineRule="auto"/>
        <w:ind w:firstLine="570"/>
        <w:jc w:val="center"/>
        <w:rPr>
          <w:rFonts w:ascii="Times New Roman" w:hAnsi="Times New Roman" w:eastAsia="宋体" w:cs="Times New Roman"/>
          <w:b w:val="0"/>
          <w:bCs w:val="0"/>
          <w:kern w:val="0"/>
          <w:sz w:val="24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>图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/>
        </w:rPr>
        <w:t>4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</w:rPr>
        <w:t xml:space="preserve"> 土地处理系统工艺流程图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default"/>
          <w:b/>
          <w:sz w:val="32"/>
          <w:szCs w:val="32"/>
          <w:lang w:val="en-US" w:eastAsia="zh-CN"/>
        </w:rPr>
        <w:t>、治理情况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本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共铺设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DN300管网1814m，DN200管网3800m，DN110管网6495m，建设检查井188座。本项目直接工程费用446.37万元，其中场站部分投资为154.98万元。工程建设完成运行后，年削减COD4.18t、氨氮0.54t、悬浮物（SS）7.27t。</w:t>
      </w:r>
    </w:p>
    <w:p>
      <w:pPr>
        <w:adjustRightInd w:val="0"/>
        <w:snapToGrid w:val="0"/>
        <w:spacing w:line="360" w:lineRule="auto"/>
      </w:pP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488565" cy="1939925"/>
            <wp:effectExtent l="0" t="0" r="635" b="3175"/>
            <wp:docPr id="3" name="图片 3" descr="上歹大寨1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歹大寨1#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574925" cy="1940560"/>
            <wp:effectExtent l="0" t="0" r="3175" b="2540"/>
            <wp:docPr id="1" name="图片 1" descr="8e16d4d62d2d1a16978a0093ed6c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16d4d62d2d1a16978a0093ed6c8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35"/>
        </w:tabs>
        <w:spacing w:line="360" w:lineRule="auto"/>
        <w:ind w:firstLine="570"/>
        <w:jc w:val="center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ascii="Times New Roman" w:hAnsi="Times New Roman" w:eastAsia="宋体" w:cs="Times New Roman"/>
          <w:b/>
          <w:kern w:val="0"/>
          <w:sz w:val="24"/>
        </w:rPr>
        <w:t>上歹村大寨设施全景图</w:t>
      </w:r>
      <w:r>
        <w:rPr>
          <w:rFonts w:hint="eastAsia" w:ascii="Times New Roman" w:hAnsi="Times New Roman" w:eastAsia="宋体" w:cs="Times New Roman"/>
          <w:b/>
          <w:kern w:val="0"/>
          <w:sz w:val="24"/>
        </w:rPr>
        <w:t>（15m</w:t>
      </w:r>
      <w:r>
        <w:rPr>
          <w:rFonts w:hint="eastAsia" w:ascii="Times New Roman" w:hAnsi="Times New Roman" w:eastAsia="宋体" w:cs="Times New Roman"/>
          <w:b/>
          <w:kern w:val="0"/>
          <w:sz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b/>
          <w:kern w:val="0"/>
          <w:sz w:val="24"/>
        </w:rPr>
        <w:t>/d改良人工湿地）</w:t>
      </w:r>
    </w:p>
    <w:p>
      <w:pPr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663190" cy="1950085"/>
            <wp:effectExtent l="0" t="0" r="3810" b="5715"/>
            <wp:docPr id="5" name="图片 5" descr="归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归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429510" cy="1967865"/>
            <wp:effectExtent l="0" t="0" r="8890" b="635"/>
            <wp:docPr id="2" name="图片 2" descr="fe1d7b608f98b4ed4a45b87fdaca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1d7b608f98b4ed4a45b87fdacad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</w:rPr>
        <w:t>上歹村归单寨</w:t>
      </w:r>
      <w:r>
        <w:rPr>
          <w:rFonts w:ascii="Times New Roman" w:hAnsi="Times New Roman" w:eastAsia="宋体" w:cs="Times New Roman"/>
          <w:b/>
          <w:kern w:val="0"/>
          <w:sz w:val="24"/>
        </w:rPr>
        <w:t>设施全景图</w:t>
      </w:r>
      <w:r>
        <w:rPr>
          <w:rFonts w:hint="eastAsia" w:ascii="Times New Roman" w:hAnsi="Times New Roman" w:eastAsia="宋体" w:cs="Times New Roman"/>
          <w:b/>
          <w:kern w:val="0"/>
          <w:sz w:val="24"/>
        </w:rPr>
        <w:t>（15m</w:t>
      </w:r>
      <w:r>
        <w:rPr>
          <w:rFonts w:hint="eastAsia" w:ascii="Times New Roman" w:hAnsi="Times New Roman" w:eastAsia="宋体" w:cs="Times New Roman"/>
          <w:b/>
          <w:kern w:val="0"/>
          <w:sz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b/>
          <w:kern w:val="0"/>
          <w:sz w:val="24"/>
        </w:rPr>
        <w:t>/d改良人工湿地）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kern w:val="0"/>
          <w:sz w:val="24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663825" cy="1892300"/>
            <wp:effectExtent l="0" t="0" r="3175" b="0"/>
            <wp:docPr id="7" name="图片 7" descr="郎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郎洞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462530" cy="1891030"/>
            <wp:effectExtent l="0" t="0" r="1270" b="1270"/>
            <wp:docPr id="8" name="图片 8" descr="郎洞处理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郎洞处理站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</w:rPr>
        <w:t>朗洞村</w:t>
      </w:r>
      <w:r>
        <w:rPr>
          <w:rFonts w:ascii="Times New Roman" w:hAnsi="Times New Roman" w:eastAsia="宋体" w:cs="Times New Roman"/>
          <w:b/>
          <w:kern w:val="0"/>
          <w:sz w:val="24"/>
        </w:rPr>
        <w:t>设施全景</w:t>
      </w:r>
      <w:r>
        <w:rPr>
          <w:rFonts w:hint="eastAsia" w:ascii="Times New Roman" w:hAnsi="Times New Roman" w:eastAsia="宋体" w:cs="Times New Roman"/>
          <w:b/>
          <w:kern w:val="0"/>
          <w:sz w:val="24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3.5m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vertAlign w:val="superscript"/>
          <w:lang w:bidi="ar"/>
        </w:rPr>
        <w:t>3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/d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土地处理系统</w:t>
      </w:r>
      <w:r>
        <w:rPr>
          <w:rFonts w:hint="eastAsia" w:ascii="Times New Roman" w:hAnsi="Times New Roman" w:eastAsia="宋体" w:cs="Times New Roman"/>
          <w:b/>
          <w:kern w:val="0"/>
          <w:sz w:val="24"/>
        </w:rPr>
        <w:t>）</w:t>
      </w:r>
    </w:p>
    <w:p>
      <w:pPr>
        <w:jc w:val="center"/>
      </w:pPr>
      <w:r>
        <w:br w:type="page"/>
      </w:r>
    </w:p>
    <w:p>
      <w:pPr>
        <w:pStyle w:val="6"/>
        <w:wordWrap w:val="0"/>
        <w:adjustRightInd w:val="0"/>
        <w:snapToGrid w:val="0"/>
        <w:spacing w:beforeAutospacing="0" w:afterAutospacing="0" w:line="360" w:lineRule="auto"/>
        <w:ind w:left="479" w:leftChars="228" w:firstLine="480" w:firstLineChars="200"/>
        <w:jc w:val="both"/>
        <w:rPr>
          <w:rFonts w:ascii="Times New Roman" w:hAnsi="Times New Roman" w:eastAsia="宋体"/>
          <w:kern w:val="2"/>
        </w:rPr>
      </w:pPr>
      <w:r>
        <w:rPr>
          <w:rFonts w:ascii="Times New Roman" w:hAnsi="Times New Roman" w:eastAsia="宋体"/>
          <w:kern w:val="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38100</wp:posOffset>
            </wp:positionV>
            <wp:extent cx="2626360" cy="2571115"/>
            <wp:effectExtent l="0" t="0" r="2540" b="635"/>
            <wp:wrapSquare wrapText="bothSides"/>
            <wp:docPr id="9" name="图片 9" descr="微信图片_202205051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5051152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kern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41910</wp:posOffset>
            </wp:positionV>
            <wp:extent cx="2618740" cy="2590800"/>
            <wp:effectExtent l="0" t="0" r="10160" b="0"/>
            <wp:wrapSquare wrapText="bothSides"/>
            <wp:docPr id="6" name="图片 6" descr="微信图片_202205051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5051152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wordWrap w:val="0"/>
        <w:adjustRightInd w:val="0"/>
        <w:snapToGrid w:val="0"/>
        <w:spacing w:beforeAutospacing="0" w:afterAutospacing="0" w:line="360" w:lineRule="auto"/>
        <w:ind w:left="479" w:leftChars="228" w:firstLine="480" w:firstLineChars="200"/>
        <w:jc w:val="both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54860" cy="1658620"/>
            <wp:effectExtent l="0" t="0" r="2540" b="5080"/>
            <wp:docPr id="24" name="图片 24" descr="986748f03bdfb3706b5501c9df6f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986748f03bdfb3706b5501c9df6f35f"/>
                    <pic:cNvPicPr>
                      <a:picLocks noChangeAspect="1"/>
                    </pic:cNvPicPr>
                  </pic:nvPicPr>
                  <pic:blipFill>
                    <a:blip r:embed="rId16"/>
                    <a:srcRect b="13002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284730" cy="1617980"/>
            <wp:effectExtent l="0" t="0" r="1270" b="7620"/>
            <wp:docPr id="29" name="图片 29" descr="55fee6f5c7437e087b220489578f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55fee6f5c7437e087b220489578fee9"/>
                    <pic:cNvPicPr>
                      <a:picLocks noChangeAspect="1"/>
                    </pic:cNvPicPr>
                  </pic:nvPicPr>
                  <pic:blipFill>
                    <a:blip r:embed="rId17"/>
                    <a:srcRect t="2491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ordWrap w:val="0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进出水口情况、水质对比和尾水去向（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农灌</w:t>
      </w:r>
      <w:r>
        <w:rPr>
          <w:rFonts w:hint="eastAsia"/>
          <w:lang w:val="en-US" w:eastAsia="zh-CN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default"/>
          <w:b/>
          <w:sz w:val="32"/>
          <w:szCs w:val="32"/>
          <w:lang w:val="en-US" w:eastAsia="zh-CN"/>
        </w:rPr>
        <w:t>、运维管理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本项目处理工艺均为无动力生态处理系统，不产生电费和药剂费。人工湿地和土地处理系统的运维工作主要在预处理设施清掏、湿地植被收割和补植及设施日常查看，其中，清掏由农户自行负责，湿地植被收割和补植及设施日常查看采用聘用村民的形式，每个村雇佣1名村民，月工资1000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元/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月，5个村合计6万元/年。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镇、村两级实行分工负责制，建立综合管理保障机制，由镇政府成立农村环境综合整治领导小组、行政村成立以村委会为基础的整治工程设施管理委员会，委员会由1名村干部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2名村民代表组成，由镇政府领导小组委派1人负责巡视监管，委员会负责建成后处理设施的运行管理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，根据工作成效每半年对雇佣的村民进行1次奖惩。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六</w:t>
      </w:r>
      <w:r>
        <w:rPr>
          <w:rFonts w:hint="default"/>
          <w:b/>
          <w:sz w:val="32"/>
          <w:szCs w:val="32"/>
          <w:lang w:val="en-US" w:eastAsia="zh-CN"/>
        </w:rPr>
        <w:t>、经验做法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一是突出因地制宜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。5个行政村所在地能代表贵州省山地丘陵、气候温热、降雨量充沛的特点。在选取处理模式时，充分考虑人口密度，宜集中则集中，宜分散则分散。同时根据气候特点、人口结构、村民收入情况等，选取无动力、运维简单的生态处理系统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二是坚持适度治理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。严格执行《贵州省农村生活污水处理污染物排放标准》，根据处理规模和收纳水体确定尾水排放标准，不盲目提标。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 xml:space="preserve">附：  </w:t>
      </w: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1.行政村基本情况一览表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00" w:firstLineChars="500"/>
        <w:jc w:val="left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2.建设工程一览表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3.处理设施投资规模一览表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00" w:firstLine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4.污水处理站水质检测情况一览表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br w:type="page"/>
      </w:r>
    </w:p>
    <w:p>
      <w:pPr>
        <w:bidi w:val="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1"/>
        <w:rPr>
          <w:rFonts w:hint="eastAsia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表1行政村基本情况一览表</w:t>
      </w:r>
    </w:p>
    <w:tbl>
      <w:tblPr>
        <w:tblStyle w:val="7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762"/>
        <w:gridCol w:w="700"/>
        <w:gridCol w:w="1151"/>
        <w:gridCol w:w="913"/>
        <w:gridCol w:w="1010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乡镇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区域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户数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人口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行政村特色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丙妹镇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大歹村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Cs w:val="21"/>
              </w:rPr>
              <w:t>1#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27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196 </w:t>
            </w:r>
          </w:p>
        </w:tc>
        <w:tc>
          <w:tcPr>
            <w:tcW w:w="18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Cs w:val="21"/>
              </w:rPr>
              <w:t>大歹村座落于都柳江畔海拔600米的坡顶上。大歹距镇政府所在地（从江县城）26公里。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2#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31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225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3#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30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218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4#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131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5#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26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189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6#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60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436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上歹村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大寨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43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410</w:t>
            </w:r>
          </w:p>
        </w:tc>
        <w:tc>
          <w:tcPr>
            <w:tcW w:w="18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Cs w:val="21"/>
              </w:rPr>
              <w:t>上歹村距321国道10公里，距镇政府约35公里，海拔620米，与大歹分布在一条领脊上,属丙妹镇。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乌略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38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210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9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归单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62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400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10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下江镇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中华村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准劳寨1#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27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113 </w:t>
            </w:r>
          </w:p>
        </w:tc>
        <w:tc>
          <w:tcPr>
            <w:tcW w:w="18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Cs w:val="21"/>
              </w:rPr>
              <w:t>中华村位于下江镇北部，地处山坡林地。中华之称是在新中国建立后，由中华辖区的自然村寨组建合作社，以“中华农业生产合作社”命名得名。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11</w:t>
            </w:r>
          </w:p>
        </w:tc>
        <w:tc>
          <w:tcPr>
            <w:tcW w:w="4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准劳寨2#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87 </w:t>
            </w:r>
          </w:p>
        </w:tc>
        <w:tc>
          <w:tcPr>
            <w:tcW w:w="18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朗洞村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82 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</w:rPr>
              <w:t>郎洞镇距下江镇镇政府所在地2公里，行政村坐落于都柳江河畔，主要居住着侗族族。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13</w:t>
            </w: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平茶村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34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 xml:space="preserve">143 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Cs w:val="21"/>
              </w:rPr>
              <w:t>平茶村隶属于从江县下江镇，村寨紧邻都柳江。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433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  <w:lang w:bidi="ar"/>
              </w:rPr>
              <w:t>2840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 w:val="0"/>
                <w:bCs/>
                <w:szCs w:val="21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表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建设工程一览表</w:t>
      </w:r>
    </w:p>
    <w:tbl>
      <w:tblPr>
        <w:tblStyle w:val="7"/>
        <w:tblpPr w:leftFromText="180" w:rightFromText="180" w:vertAnchor="text" w:horzAnchor="page" w:tblpX="1546" w:tblpY="612"/>
        <w:tblOverlap w:val="never"/>
        <w:tblW w:w="491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82"/>
        <w:gridCol w:w="940"/>
        <w:gridCol w:w="1300"/>
        <w:gridCol w:w="1129"/>
        <w:gridCol w:w="731"/>
        <w:gridCol w:w="1120"/>
        <w:gridCol w:w="2169"/>
        <w:gridCol w:w="1121"/>
        <w:gridCol w:w="1420"/>
        <w:gridCol w:w="1390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乡镇</w:t>
            </w:r>
          </w:p>
        </w:tc>
        <w:tc>
          <w:tcPr>
            <w:tcW w:w="33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4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4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户数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人口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4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处理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规模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/d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治理工艺</w:t>
            </w:r>
          </w:p>
        </w:tc>
        <w:tc>
          <w:tcPr>
            <w:tcW w:w="4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排污主管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bidi="ar"/>
              </w:rPr>
              <w:t>DN300（m）</w:t>
            </w:r>
          </w:p>
        </w:tc>
        <w:tc>
          <w:tcPr>
            <w:tcW w:w="5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排污支管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bidi="ar"/>
              </w:rPr>
              <w:t>DN200（m）</w:t>
            </w:r>
          </w:p>
        </w:tc>
        <w:tc>
          <w:tcPr>
            <w:tcW w:w="4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入户管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bidi="ar"/>
              </w:rPr>
              <w:t>DN110（m）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污水检查井</w:t>
            </w:r>
            <w:r>
              <w:rPr>
                <w:rStyle w:val="11"/>
                <w:rFonts w:eastAsia="宋体"/>
                <w:b w:val="0"/>
                <w:bCs w:val="0"/>
                <w:sz w:val="21"/>
                <w:szCs w:val="21"/>
                <w:lang w:bidi="ar"/>
              </w:rPr>
              <w:t>φ700（座）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丙妹镇</w:t>
            </w: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大歹村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传统人工湿地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上歹村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大寨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乌略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传统人工湿地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归单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改良人工湿地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下江镇</w:t>
            </w:r>
          </w:p>
        </w:tc>
        <w:tc>
          <w:tcPr>
            <w:tcW w:w="3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中华村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准劳寨1#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土地处理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准劳寨2#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土地处理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朗洞村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土地处理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平茶村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传统人工湿地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11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2840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1814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6495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  <w:lang w:bidi="ar"/>
              </w:rPr>
              <w:t>188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1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表3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 污水处理设施投资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一览表</w:t>
      </w:r>
    </w:p>
    <w:tbl>
      <w:tblPr>
        <w:tblStyle w:val="7"/>
        <w:tblpPr w:leftFromText="180" w:rightFromText="180" w:vertAnchor="text" w:horzAnchor="page" w:tblpXSpec="center" w:tblpY="455"/>
        <w:tblOverlap w:val="never"/>
        <w:tblW w:w="44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3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处理系统规模及名称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投资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3.5m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土地处理系统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土地处理系统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人工湿地处理系统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人工湿地处理系统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人工湿地处理系统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改良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人工湿地处理系统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改良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人工湿地处理系统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18.0m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/d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改良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人工湿地处理系统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20.0</w:t>
            </w:r>
          </w:p>
        </w:tc>
      </w:tr>
    </w:tbl>
    <w:p>
      <w:pPr>
        <w:outlineLvl w:val="9"/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1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表4 污水处理站水质检测情况一览表（mg/L)</w:t>
      </w: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891"/>
        <w:gridCol w:w="787"/>
        <w:gridCol w:w="961"/>
        <w:gridCol w:w="961"/>
        <w:gridCol w:w="822"/>
        <w:gridCol w:w="822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点位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H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总氮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动植物油类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大歹18m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8.04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67.00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100.0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284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5.23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113.0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大歹18m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7.82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5.62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10.0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61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0.60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20.6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/d人工湿地第一座进口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7.91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53.90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136.0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361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6.33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89.0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/d人工湿地第一座出口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8.34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5.51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88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1.40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13.4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/d人工湿地第二座进口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8.21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58.70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192.0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215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4.93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77.6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/d人工湿地第二座出口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7.89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6.39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13.0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75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0.68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14.6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/d人工湿地第三座进口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8.01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44.20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130.0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267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9.01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64.5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大歹10m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/d人工湿地第三座出口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7.88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3.77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26.0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88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1.87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11.4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大歹8m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/d人工湿地第一座进口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8.12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67.60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148.0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246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7.17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95.7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大歹8m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/d人工湿地第一座出口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7.39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11.20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20.0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61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1.65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23.3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ND(低于检出限）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大歹8m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/d人工湿地第二座进口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7.87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38.50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130.0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337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5.17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69.0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大歹8m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/d人工湿地第二座出口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8.45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2.87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16.0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92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0.78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12.7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乌略9m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7.88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47.70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214.0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178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6.64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63.4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乌略9m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8.19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3.68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17.0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53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1.86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11.4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归单15m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7.93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55.10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116.0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284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7.69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88.0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归单15m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8.15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3.77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22.0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83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2.02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17.3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上歹15m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/d人工湿地进口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8.25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62.30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114.0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231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4.59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95.9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上歹15m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/d人工湿地出口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7.98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4.62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24.0 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70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1.40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19.8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0.09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3772F"/>
    <w:multiLevelType w:val="singleLevel"/>
    <w:tmpl w:val="85F377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802CC5"/>
    <w:multiLevelType w:val="singleLevel"/>
    <w:tmpl w:val="48802C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2RlNDNiOTY0YWRlNTk1ZTNkMmM2ZmZiZGMzNzQifQ=="/>
  </w:docVars>
  <w:rsids>
    <w:rsidRoot w:val="00321D21"/>
    <w:rsid w:val="00173CFC"/>
    <w:rsid w:val="00321D21"/>
    <w:rsid w:val="006408CE"/>
    <w:rsid w:val="00746B25"/>
    <w:rsid w:val="009069B2"/>
    <w:rsid w:val="00DB44E5"/>
    <w:rsid w:val="00EC367D"/>
    <w:rsid w:val="00F3536D"/>
    <w:rsid w:val="00F83099"/>
    <w:rsid w:val="010F7FF3"/>
    <w:rsid w:val="058815C5"/>
    <w:rsid w:val="07154D23"/>
    <w:rsid w:val="08A9139C"/>
    <w:rsid w:val="0976316B"/>
    <w:rsid w:val="09B733BB"/>
    <w:rsid w:val="0EBD2BF3"/>
    <w:rsid w:val="100E2475"/>
    <w:rsid w:val="11A96268"/>
    <w:rsid w:val="159E1315"/>
    <w:rsid w:val="1BB53F2F"/>
    <w:rsid w:val="1E6E2F2C"/>
    <w:rsid w:val="219C338A"/>
    <w:rsid w:val="21C96B60"/>
    <w:rsid w:val="274244B1"/>
    <w:rsid w:val="2A9F2CA6"/>
    <w:rsid w:val="2B51352D"/>
    <w:rsid w:val="33214207"/>
    <w:rsid w:val="34237073"/>
    <w:rsid w:val="36B10139"/>
    <w:rsid w:val="38ED44C0"/>
    <w:rsid w:val="39D318E6"/>
    <w:rsid w:val="3A535BC6"/>
    <w:rsid w:val="3DD0617F"/>
    <w:rsid w:val="3ECD5CF9"/>
    <w:rsid w:val="3F4B6FE5"/>
    <w:rsid w:val="40063831"/>
    <w:rsid w:val="408A1E32"/>
    <w:rsid w:val="43D70883"/>
    <w:rsid w:val="4A2C19BE"/>
    <w:rsid w:val="4C5B0EC1"/>
    <w:rsid w:val="4D021EFC"/>
    <w:rsid w:val="4D9C11A0"/>
    <w:rsid w:val="4E663154"/>
    <w:rsid w:val="4F693760"/>
    <w:rsid w:val="5064435A"/>
    <w:rsid w:val="51965447"/>
    <w:rsid w:val="53CA5F83"/>
    <w:rsid w:val="56BF1650"/>
    <w:rsid w:val="598A738C"/>
    <w:rsid w:val="5D193906"/>
    <w:rsid w:val="62D545E6"/>
    <w:rsid w:val="62E157A2"/>
    <w:rsid w:val="6D376809"/>
    <w:rsid w:val="734F75A4"/>
    <w:rsid w:val="73F3257C"/>
    <w:rsid w:val="74FB2BE2"/>
    <w:rsid w:val="75124F88"/>
    <w:rsid w:val="7EA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40" w:after="40" w:line="360" w:lineRule="auto"/>
      <w:outlineLvl w:val="1"/>
    </w:pPr>
    <w:rPr>
      <w:rFonts w:ascii="Arial" w:hAnsi="Arial" w:eastAsia="宋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customStyle="1" w:styleId="11">
    <w:name w:val="font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2695</Words>
  <Characters>3604</Characters>
  <Lines>32</Lines>
  <Paragraphs>9</Paragraphs>
  <TotalTime>5</TotalTime>
  <ScaleCrop>false</ScaleCrop>
  <LinksUpToDate>false</LinksUpToDate>
  <CharactersWithSpaces>3758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2022-04-11T06:48:00Z</dcterms:created>
  <dc:creator>Administrator</dc:creator>
  <cp:lastModifiedBy>liuql</cp:lastModifiedBy>
  <dcterms:modified xsi:type="dcterms:W3CDTF">2022-06-02T02:21:00Z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7E208849BE224A6582908C82DAA2FDEE</vt:lpwstr>
  </property>
</Properties>
</file>