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color w:val="auto"/>
          <w:sz w:val="32"/>
          <w:szCs w:val="32"/>
          <w:highlight w:val="none"/>
          <w:lang w:val="en-US" w:eastAsia="zh-CN"/>
        </w:rPr>
      </w:pPr>
      <w:bookmarkStart w:id="1" w:name="_GoBack"/>
      <w:r>
        <w:rPr>
          <w:rFonts w:hint="eastAsia" w:ascii="黑体" w:hAnsi="黑体" w:eastAsia="黑体" w:cs="黑体"/>
          <w:b w:val="0"/>
          <w:bCs w:val="0"/>
          <w:color w:val="auto"/>
          <w:sz w:val="32"/>
          <w:szCs w:val="32"/>
          <w:highlight w:val="none"/>
          <w:lang w:val="en-US" w:eastAsia="zh-CN"/>
        </w:rPr>
        <w:t>附件1</w:t>
      </w:r>
    </w:p>
    <w:bookmarkEnd w:id="1"/>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0"/>
        <w:rPr>
          <w:rFonts w:hint="default" w:ascii="方正小标宋简体" w:hAnsi="方正小标宋简体" w:eastAsia="方正小标宋简体" w:cs="方正小标宋简体"/>
          <w:b w:val="0"/>
          <w:bCs w:val="0"/>
          <w:color w:val="auto"/>
          <w:sz w:val="36"/>
          <w:szCs w:val="36"/>
          <w:highlight w:val="none"/>
          <w:lang w:val="en-US"/>
        </w:rPr>
      </w:pPr>
      <w:r>
        <w:rPr>
          <w:rFonts w:hint="eastAsia" w:ascii="方正小标宋简体" w:hAnsi="方正小标宋简体" w:eastAsia="方正小标宋简体" w:cs="方正小标宋简体"/>
          <w:b w:val="0"/>
          <w:bCs w:val="0"/>
          <w:color w:val="auto"/>
          <w:sz w:val="36"/>
          <w:szCs w:val="36"/>
          <w:highlight w:val="none"/>
        </w:rPr>
        <w:t>“贵州省辐射环境监理站省级放射性实验室升级改造项目监理服务”服务</w:t>
      </w:r>
      <w:r>
        <w:rPr>
          <w:rFonts w:hint="eastAsia" w:ascii="方正小标宋简体" w:hAnsi="方正小标宋简体" w:eastAsia="方正小标宋简体" w:cs="方正小标宋简体"/>
          <w:b w:val="0"/>
          <w:bCs w:val="0"/>
          <w:color w:val="auto"/>
          <w:sz w:val="36"/>
          <w:szCs w:val="36"/>
          <w:highlight w:val="none"/>
          <w:lang w:val="en-US" w:eastAsia="zh-CN"/>
        </w:rPr>
        <w:t>内容和要求</w:t>
      </w:r>
    </w:p>
    <w:p>
      <w:pPr>
        <w:keepNext w:val="0"/>
        <w:keepLines w:val="0"/>
        <w:pageBreakBefore w:val="0"/>
        <w:widowControl w:val="0"/>
        <w:kinsoku/>
        <w:wordWrap/>
        <w:overflowPunct/>
        <w:topLinePunct w:val="0"/>
        <w:autoSpaceDE/>
        <w:autoSpaceDN/>
        <w:bidi w:val="0"/>
        <w:adjustRightInd/>
        <w:snapToGrid w:val="0"/>
        <w:spacing w:line="360" w:lineRule="auto"/>
        <w:ind w:left="1219" w:leftChars="314" w:hanging="560" w:hangingChars="200"/>
        <w:jc w:val="both"/>
        <w:textAlignment w:val="auto"/>
        <w:outlineLvl w:val="0"/>
        <w:rPr>
          <w:rFonts w:hint="eastAsia" w:ascii="仿宋" w:hAnsi="仿宋" w:eastAsia="仿宋" w:cs="仿宋"/>
          <w:b w:val="0"/>
          <w:bCs w:val="0"/>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1"/>
        <w:rPr>
          <w:rFonts w:hint="eastAsia" w:ascii="仿宋" w:hAnsi="仿宋" w:eastAsia="仿宋" w:cs="仿宋"/>
          <w:b w:val="0"/>
          <w:bCs/>
          <w:color w:val="auto"/>
          <w:sz w:val="28"/>
          <w:szCs w:val="28"/>
          <w:highlight w:val="none"/>
          <w:lang w:eastAsia="zh-CN"/>
        </w:rPr>
      </w:pPr>
      <w:bookmarkStart w:id="0" w:name="_Toc7877"/>
      <w:r>
        <w:rPr>
          <w:rFonts w:hint="eastAsia" w:ascii="仿宋" w:hAnsi="仿宋" w:eastAsia="仿宋" w:cs="仿宋"/>
          <w:b w:val="0"/>
          <w:bCs/>
          <w:color w:val="auto"/>
          <w:sz w:val="28"/>
          <w:szCs w:val="28"/>
          <w:highlight w:val="none"/>
        </w:rPr>
        <w:t>一、</w:t>
      </w:r>
      <w:bookmarkEnd w:id="0"/>
      <w:r>
        <w:rPr>
          <w:rFonts w:hint="eastAsia" w:ascii="仿宋" w:hAnsi="仿宋" w:eastAsia="仿宋" w:cs="仿宋"/>
          <w:b w:val="0"/>
          <w:bCs/>
          <w:color w:val="auto"/>
          <w:sz w:val="28"/>
          <w:szCs w:val="28"/>
          <w:highlight w:val="none"/>
          <w:lang w:val="en-US" w:eastAsia="zh-CN"/>
        </w:rPr>
        <w:t>服务要求</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1.施工监理要求</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负责协助买方进行施工图纸的交底会审、施工阶段一直到保修阶段的质量监督、设计变更管理、进度控制、甲供材料管理、档案资料的管理、安全生产和文明施工的监督检查以及施工各方关系协调及投资控制、资料建立及管理等。</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（1）材料与设备监管，核实和管理进出场设备和材料是否符合买方合同要求及国家有关规定，不符合规定的不得使用，并及时向买方报告。</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（2）施工工艺与质量监督：审核质量控制措施、施工组织方案。及时进行隐蔽工程验收，随工检查，旁站并记录，定期检查施工工艺和质量，出具检查结果资料；</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（3）进度和成本控制：跟踪工程进度，统筹协调工期延误问题，按要求报送监理日志和周报、月报等；审核工程变更和签证，避免不合理增加项。</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（4）安全管理：组织安全管理人员和施工单位进行安全交底，审核安全施工方案，检查施工现场安全措施，监督施工人员持证上岗情况。</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（5）验收管理：对分项和分布工程进行逐项验收，作出质量评定，不合格不予验收，出具验收报告；协助买方完成消防验收环保检测等政府审批手续；督促施工单位对不合格项进行整改，并复验确认。</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（6）资料管理：根据买方要求和监理工作规范，整理随工检查记录、隐蔽工程签证、检查记录、施工图纸、验收报告、监理工作日志、监理规划、监理实施细则，竣工结算等资料移交买方。</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2.监理工作内容要求</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监理工作须符合国家、地方关于监理工作相关要求。</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（1）监理必须在工程开工前两周内，提供监理规划、监理大纲、监理实施细则。监理必须按本合同和买方现场的要求对本项目的质量、进度、投资安全文明施工管理(含甲供材料)信息资料等方面进行全面监理。</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（2）监理需向买方提供现场施工照片。</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（3）监理人员应熟悉施工规范和验收标准，掌握监理人员应具备的知识，熟悉本项目的合同和图纸，熟悉工程实际施工情况，保持廉洁公正。</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（4）必须严格按照国家规范和标准、监理条例、合同条款，对本工程的施工质量进行检查和验收，负责监督各施工单位按施工、设计变更及买方指令施工，每周例会前同买方提交书面记录和报告。</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（5）按买方要求进行关键工序检查验收、竣工验收和移交等。</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 xml:space="preserve">（6）检查和督促各施工单位按照招标人管理要求及时整理各项资料。       </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（7）检查和督促各施工单位按照档案馆的档案管理要求及时整理各项资料。</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（8）组织工程例会，并将例会纪要报买方。</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（9）组织实行安全质量检查, 结果以书面形式报买方签字确认。</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 xml:space="preserve">（10）每月向买方提交当月监理月报, 监理月报必须明确上月工程完成情况, 下月工作计划。 </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（11）现场监理人员在监理过程中必须按照事前、事中、事后的控制原则开展监理，提前熟悉图纸，并认真校核建筑、结构、安装及其他配套图纸。</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（12）分部工程结束后，必须及时提交监理评估报告，单位工程竣工后必须及时提交工程小结。</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（13）监理在保修期间内负责工程的回访及维修工作的管理与监督。</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3.施工准备阶段监理</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（1）组织施工图会审，检查和计算施工图中尺寸标注错误，审核方案、选材及做法的合规性和各专业之间是否存在矛盾,各项设计指标是否符合国家强制性规定等内容。</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（2）协助买方对各会审中发现的问题及时办理设计变更和设计补充手续，并向买方提交会审记录。</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（3）协助买方进行新材料、新技术、新工艺运用的可行性研究及质量评估工作。根据买方对既定项目目标质量的规划, 制定本项目的质量监理控制体系并提交买方审批方案。</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（4）组织审核承建施工单位提交的施工组织设计。</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（5）审核承建施工单位拟选用材料及构件出厂合格证、环保等级、质量合格证书。</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（6）审核及检查承建商拟采用的施工机械及检测、计量器具的技术性能；</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（7）其他工作:甲供料管理、组织开工预备会、监理会、图纸会审会，审查开工准备条件、施工组织设计交底、安全交底、施工单位资质审核、专业从业人员资格，办理现场移交、测量基准备。</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4.施工阶段监理</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（1）卖方根据买方现场和监理合同的要求及时组建监理机构,全面开展以质量、进度、投资、安全控制以及合同管理、信息管理、现场协调为重点的监理工作，帮助现场最终实现产品，达成建设目标任务。</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审核施工方案、施工进度计划、物料进场计划、劳动力计划、资金使用计划。协助买方进行设备采购，组织设备的安装调试、验收。严格监控材料的进度和质量，根据现场工程实际进度控制甲供材料的合理进场时间。审核施工单位上报的材料进场计划,必要时可至材料生产厂家内监控检查材料的生产情况,以确保材料的进场进度。材料进场时需要对照封样样品严格审核材料的质量和数量,审核通过后材料方可进场。材料安装过程中及完成后监督施工单位的成品保护工作。协助买方进行材料相关资料的整理和收集,并需满足买方的相关要求；</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有计划的组织工程例会、专题会议,协调工程建设过程中各方关系，解决处理工程建设过程中存在的问题等；做好工程实体的检测工作，对承建施工单位的成果进行复测检验，形成质量记录；处理工程索赔，调解合同争议，主持工程质量事故的调查，参与安全事故的调查;检查督促承建施工单位的工程技术资料的收集整理工作。整理监理资料,工程初验后向买方移交工程档案资料，参加买方组织的工程核验和移交工作，协助现场买方审查工程结算。</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5.监理实施旁站制度</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（1）监理部应在旁站监理工序施工前24小时安排好旁站监理人员，根据工序施工时间长短安排旁站监理人员数量,一般不少于一人。</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（2）在旁站监理过程中，监理人员应随施工不间断进行检查，发现问题及时处理，对较为严重的质量、安全隐患应立即报告总监和买方，待隐患处理完后再继续施工，必要时发停工令；</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（3）和旁站记录世真实、全面，保持记录的连续，不得编造假记录，一经发现将严肃处理；</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（4）旁站监理记录须在施工结束后24小时内整理完毕，买方将抽查执行情况；</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（5）对旁站监理人员做好安全检查交帮工作,特别是夜间，旁站监理,不仅要做好施工单位的安全检查工作，也要做好自我保护。</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6.监理工作时间要求</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（1）监理部所有人员要严格遵守施工上下班时间，（根据现场施工情况安排）不得迟到早退；</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（2）8小时以外只要工地有施工，监理部都应安排适当人员加班进行巡视,特别是按规定应该进行旁站的部位必须安排相关人员进行旁站；</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（3）节假日监理部要安排人员值班，并将值班人员安排表报买方备案,监理部应根据施工内容安排好相应专业监理人员值班,保证工程的正常施工；</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7.巡视检查要求</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（1）监理部的监理人员必须保证白天正常工作时间内，有2小时以上在施工作业面巡视；</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（2）监理工程按照现行国家建筑工程施工质量验收规范和附表《工序检查一览表》要求对现场进行检查验收；</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（3）巡视中对一般项目不少于30%的检查，对一般实测检查不少于20%自行检测；</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（4）应记录检查的分部分项、检查位置，观测项目质量描述应包括存在质量问题、数量多少、是否符合验收要求;实测项目应有监理工程师亲自实测的数据;</w:t>
      </w:r>
    </w:p>
    <w:p>
      <w:pPr>
        <w:keepNext w:val="0"/>
        <w:keepLines w:val="0"/>
        <w:pageBreakBefore w:val="0"/>
        <w:widowControl/>
        <w:kinsoku/>
        <w:wordWrap/>
        <w:overflowPunct/>
        <w:topLinePunct w:val="0"/>
        <w:autoSpaceDE/>
        <w:autoSpaceDN/>
        <w:bidi w:val="0"/>
        <w:spacing w:line="360" w:lineRule="auto"/>
        <w:ind w:firstLine="560" w:firstLineChars="200"/>
        <w:textAlignment w:val="auto"/>
        <w:outlineLvl w:val="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（5）监理部应根据工程进度要求，编制简单易行的巡视检查表。</w:t>
      </w:r>
    </w:p>
    <w:p>
      <w:pPr>
        <w:keepNext w:val="0"/>
        <w:keepLines w:val="0"/>
        <w:pageBreakBefore w:val="0"/>
        <w:widowControl/>
        <w:kinsoku/>
        <w:wordWrap/>
        <w:overflowPunct/>
        <w:topLinePunct w:val="0"/>
        <w:autoSpaceDE/>
        <w:autoSpaceDN/>
        <w:bidi w:val="0"/>
        <w:adjustRightInd/>
        <w:spacing w:line="360" w:lineRule="auto"/>
        <w:textAlignment w:val="auto"/>
        <w:outlineLvl w:val="2"/>
        <w:rPr>
          <w:rFonts w:hint="eastAsia" w:ascii="仿宋" w:hAnsi="仿宋" w:eastAsia="仿宋" w:cs="仿宋"/>
          <w:b/>
          <w:color w:val="auto"/>
          <w:sz w:val="28"/>
          <w:szCs w:val="28"/>
          <w:highlight w:val="none"/>
          <w:lang w:val="en-US" w:eastAsia="zh-CN"/>
        </w:rPr>
      </w:pPr>
    </w:p>
    <w:p>
      <w:pPr>
        <w:keepNext w:val="0"/>
        <w:keepLines w:val="0"/>
        <w:pageBreakBefore w:val="0"/>
        <w:widowControl/>
        <w:kinsoku/>
        <w:wordWrap/>
        <w:overflowPunct/>
        <w:topLinePunct w:val="0"/>
        <w:autoSpaceDE/>
        <w:autoSpaceDN/>
        <w:bidi w:val="0"/>
        <w:adjustRightInd/>
        <w:spacing w:line="360" w:lineRule="auto"/>
        <w:textAlignment w:val="auto"/>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二</w:t>
      </w:r>
      <w:r>
        <w:rPr>
          <w:rFonts w:hint="eastAsia" w:ascii="仿宋" w:hAnsi="仿宋" w:eastAsia="仿宋" w:cs="仿宋"/>
          <w:b/>
          <w:color w:val="auto"/>
          <w:sz w:val="28"/>
          <w:szCs w:val="28"/>
          <w:highlight w:val="none"/>
        </w:rPr>
        <w:t>、商务要求</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val="en-US" w:eastAsia="zh-CN"/>
        </w:rPr>
        <w:t>实施</w:t>
      </w:r>
      <w:r>
        <w:rPr>
          <w:rFonts w:hint="eastAsia" w:ascii="仿宋" w:hAnsi="仿宋" w:eastAsia="仿宋" w:cs="仿宋"/>
          <w:color w:val="auto"/>
          <w:sz w:val="28"/>
          <w:szCs w:val="28"/>
          <w:highlight w:val="none"/>
        </w:rPr>
        <w:t>时间及地点</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val="en-US" w:eastAsia="zh-CN"/>
        </w:rPr>
        <w:t>实施</w:t>
      </w:r>
      <w:r>
        <w:rPr>
          <w:rFonts w:hint="eastAsia" w:ascii="仿宋" w:hAnsi="仿宋" w:eastAsia="仿宋" w:cs="仿宋"/>
          <w:color w:val="auto"/>
          <w:sz w:val="28"/>
          <w:szCs w:val="28"/>
          <w:highlight w:val="none"/>
        </w:rPr>
        <w:t>时间：本项目交付与施工同步进行，项目实施达到</w:t>
      </w: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rPr>
        <w:t>及国家政策相关规定的验收条件。</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val="en-US" w:eastAsia="zh-CN"/>
        </w:rPr>
        <w:t>实施</w:t>
      </w:r>
      <w:r>
        <w:rPr>
          <w:rFonts w:hint="eastAsia" w:ascii="仿宋" w:hAnsi="仿宋" w:eastAsia="仿宋" w:cs="仿宋"/>
          <w:color w:val="auto"/>
          <w:sz w:val="28"/>
          <w:szCs w:val="28"/>
          <w:highlight w:val="none"/>
        </w:rPr>
        <w:t>地点：采购人指定地点。</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基本要求</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供应商须提供本项目负责人、联系电话、地址。</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本项目整包中标，供应商不得拆分项目内容投标，否则按无效投标处理。</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付款方式</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双方签订合同时约定。</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违约条款</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非自然灾害及其他不可抗力原因，成交供应商不按合同规定及响应承诺保质保量完成本项目的，采购人将取消其成交资格，成交供应商须按实际损失金额赔偿，同时采购人将其虚假应标的行为上报财政部门进行处罚。</w:t>
      </w:r>
    </w:p>
    <w:p>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auto"/>
          <w:sz w:val="32"/>
          <w:szCs w:val="32"/>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kern w:val="0"/>
          <w:sz w:val="28"/>
          <w:szCs w:val="28"/>
          <w:highlight w:val="none"/>
        </w:rPr>
        <w:t>其他未尽事宜，待成交签约时双方再议。</w:t>
      </w:r>
    </w:p>
    <w:p>
      <w:r>
        <w:rPr>
          <w:rFonts w:hint="eastAsia" w:ascii="黑体" w:hAnsi="黑体" w:eastAsia="黑体" w:cs="黑体"/>
          <w:color w:val="auto"/>
          <w:sz w:val="32"/>
          <w:szCs w:val="32"/>
          <w:highlight w:val="none"/>
          <w:lang w:val="en-US" w:eastAsia="zh-CN"/>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907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tabs>
        <w:tab w:val="left" w:pos="480"/>
        <w:tab w:val="right" w:leader="dot" w:pos="9061"/>
      </w:tabs>
      <w:spacing w:before="120" w:after="120"/>
      <w:ind w:firstLine="424" w:firstLineChars="176"/>
    </w:pPr>
    <w:rPr>
      <w:b/>
      <w:bCs/>
      <w:caps/>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2025-12-18T08:07:01Z</dcterms:created>
  <dc:creator>Administrator</dc:creator>
  <cp:lastModifiedBy>Administrator</cp:lastModifiedBy>
  <dcterms:modified xsi:type="dcterms:W3CDTF">2025-12-18T08:07:15Z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9D6B54EB0B8D4ABDA3E3B63A72A70FC9</vt:lpwstr>
  </property>
</Properties>
</file>