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val="0"/>
        <w:snapToGrid w:val="0"/>
        <w:spacing w:line="560" w:lineRule="atLeas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郭明学个人事迹材料</w:t>
      </w:r>
    </w:p>
    <w:p>
      <w:pPr>
        <w:keepNext w:val="0"/>
        <w:keepLines w:val="0"/>
        <w:pageBreakBefore w:val="0"/>
        <w:widowControl w:val="0"/>
        <w:kinsoku/>
        <w:wordWrap w:val="0"/>
        <w:overflowPunct w:val="0"/>
        <w:topLinePunct w:val="0"/>
        <w:autoSpaceDE/>
        <w:autoSpaceDN/>
        <w:bidi w:val="0"/>
        <w:adjustRightInd w:val="0"/>
        <w:snapToGrid w:val="0"/>
        <w:spacing w:line="560" w:lineRule="atLeast"/>
        <w:ind w:firstLine="600" w:firstLineChars="200"/>
        <w:jc w:val="both"/>
        <w:textAlignment w:val="auto"/>
        <w:outlineLvl w:val="9"/>
        <w:rPr>
          <w:rFonts w:hint="eastAsia" w:ascii="宋体" w:hAnsi="宋体" w:eastAsia="宋体" w:cs="宋体"/>
          <w:sz w:val="30"/>
          <w:szCs w:val="30"/>
          <w:lang w:val="en-US" w:eastAsia="zh-CN"/>
        </w:rPr>
      </w:pP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郭明学，1988年5月15日生，现任贵州省荔波县人民法院副院长、审判委员会委员、一级法官，分管辖区（贵州省荔波县、独山县、三都县）一审环境资源刑事、民事、行政案件的审理工作。近年来，郭明学同志坚持以习近平生态文明思想为指导，坚持“绿水青山就是金山银山”理念，充分发挥环境资源审判职能作用，不断创新工作思路，推出一批在全省、全国具有一定影响力的工作举措，为国家生态文明建设贡献自身的智慧和力量。</w:t>
      </w: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一是创立全省首个环境资源司法保护品牌—司法“蓝丝绒”系统工程。</w:t>
      </w:r>
      <w:r>
        <w:rPr>
          <w:rFonts w:hint="eastAsia" w:ascii="仿宋" w:hAnsi="仿宋" w:eastAsia="仿宋" w:cs="仿宋"/>
          <w:sz w:val="32"/>
          <w:szCs w:val="32"/>
          <w:lang w:val="en-US" w:eastAsia="zh-CN"/>
        </w:rPr>
        <w:t>为健全环境资源系统性司法保护体系，探索建立生态环境破坏司法预防、司法打击、司法修复、司法行政共治为一体的司法制度，强化对贵州茂兰国家级自然保护区和珠江源头生态环境的保护工作。2024年4月，由郭明学同志牵头创立的司法“蓝丝绒”系统工程召开品牌新闻发布会，标志着司法“蓝丝绒”系统工程品牌创建工作取得阶段性成功，在全国首次提出环境资源审判“分级保护、分类保护、全生命周期保护”三原则。2025年1月6日，司法“蓝丝绒”系统工程的吉祥物“守宫安安”推出亮相。</w:t>
      </w: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二是建立全国首个国家重点保护植物金毛狗蕨生态修复基地。</w:t>
      </w:r>
      <w:r>
        <w:rPr>
          <w:rFonts w:hint="eastAsia" w:ascii="仿宋" w:hAnsi="仿宋" w:eastAsia="仿宋" w:cs="仿宋"/>
          <w:sz w:val="32"/>
          <w:szCs w:val="32"/>
          <w:lang w:val="en-US" w:eastAsia="zh-CN"/>
        </w:rPr>
        <w:t>联合生态环境部门、林业部门、检察机关在三都县建立全国首个国家重点保护植物“金毛狗蕨”生态修复基地。基地启动建设以来，共组织6次抢救性生态修复工作，栽种金毛狗蕨生鲜根块160余吨，栽种面积600余亩。经专家评估验收，生态修复的金毛狗蕨成活率达98%以上。</w:t>
      </w: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三是建立跨行政区域、跨行业领域环境资源司法协作工作制度。</w:t>
      </w:r>
      <w:r>
        <w:rPr>
          <w:rFonts w:hint="eastAsia" w:ascii="仿宋" w:hAnsi="仿宋" w:eastAsia="仿宋" w:cs="仿宋"/>
          <w:sz w:val="32"/>
          <w:szCs w:val="32"/>
          <w:lang w:val="en-US" w:eastAsia="zh-CN"/>
        </w:rPr>
        <w:t>与广西环江县人民法院签署《贵州茂兰-广西木论国家级自然保护区跨区域司法保护协作机制框架》，正式开启跨省级联动司法保护喀斯特森林生态长廊协作新机制，共同制定了《环境资源案件重大案件共同协商工作制度》、《环境资源案件线索移送工作制度》等八项工作制度。同时，两家法院积极与辖区2家国家级自然保护区管理部门加强协作，就贵州茂兰、广西木论集中连片毗邻保护区加强合作，建立跨领域环境资源司法协作制度。2022年以来，四家单位分别在荔波、环江召开联席会议4次，联合巡山4次，召开生物多样性保护会议4次。此外，荔波法院积极与荔波、三都、独山的检察机关加强协作配合和工作联动，增强具体案件的沟通协调，攥指成拳共同打击环境资源刑事犯罪，发挥“1+N”的聚合效应，建立完善环境资源保护工作大格局。</w:t>
      </w: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四是</w:t>
      </w:r>
      <w:r>
        <w:rPr>
          <w:rFonts w:hint="eastAsia" w:ascii="方正黑体_GBK" w:hAnsi="方正黑体_GBK" w:eastAsia="方正黑体_GBK" w:cs="方正黑体_GBK"/>
          <w:bCs/>
          <w:sz w:val="32"/>
          <w:szCs w:val="32"/>
          <w:lang w:val="en-US" w:eastAsia="zh-CN"/>
        </w:rPr>
        <w:t>建成全省首个环境资源法治教育基地</w:t>
      </w:r>
      <w:r>
        <w:rPr>
          <w:rFonts w:hint="eastAsia" w:ascii="方正黑体_GBK" w:hAnsi="方正黑体_GBK" w:eastAsia="方正黑体_GBK" w:cs="方正黑体_GBK"/>
          <w:sz w:val="32"/>
          <w:szCs w:val="32"/>
          <w:lang w:val="en-US" w:eastAsia="zh-CN"/>
        </w:rPr>
        <w:t>—“荔波·世界自然遗产地环境资源法治教育基地”。</w:t>
      </w:r>
      <w:r>
        <w:rPr>
          <w:rFonts w:hint="eastAsia" w:ascii="仿宋" w:hAnsi="仿宋" w:eastAsia="仿宋" w:cs="仿宋"/>
          <w:bCs/>
          <w:sz w:val="32"/>
          <w:szCs w:val="32"/>
          <w:lang w:val="en-US" w:eastAsia="zh-CN"/>
        </w:rPr>
        <w:t>基地通过数字化体验、实景还原、传统村落体验、案例展示等方式，打造集普法宣传、生态研学、司法调研为一体的法治教育综合体。2024以来，共有来自联合国教科文组织、马来西亚、北京、广东等国内外40余个团体到基地开展工作调研、法治教育、生态研学等活动。</w:t>
      </w:r>
      <w:r>
        <w:rPr>
          <w:rFonts w:hint="eastAsia" w:ascii="仿宋" w:hAnsi="仿宋" w:eastAsia="仿宋" w:cs="仿宋"/>
          <w:sz w:val="32"/>
          <w:szCs w:val="32"/>
          <w:lang w:val="en-US" w:eastAsia="zh-CN"/>
        </w:rPr>
        <w:t>2025年6月，武汉大学环境法研究所教学实践基地在荔波世界自然遗产地环境保护法庭挂牌，推动了环境资源司法实践和理论研究的深度融合。</w:t>
      </w:r>
    </w:p>
    <w:p>
      <w:pPr>
        <w:pStyle w:val="4"/>
        <w:keepNext w:val="0"/>
        <w:keepLines w:val="0"/>
        <w:pageBreakBefore w:val="0"/>
        <w:kinsoku/>
        <w:topLinePunct w:val="0"/>
        <w:autoSpaceDE/>
        <w:autoSpaceDN/>
        <w:bidi w:val="0"/>
        <w:adjustRightInd w:val="0"/>
        <w:snapToGrid w:val="0"/>
        <w:spacing w:line="560" w:lineRule="atLeast"/>
        <w:ind w:firstLine="640" w:firstLineChars="200"/>
        <w:jc w:val="both"/>
        <w:textAlignment w:val="auto"/>
        <w:rPr>
          <w:rFonts w:hint="eastAsia"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五是</w:t>
      </w:r>
      <w:r>
        <w:rPr>
          <w:rFonts w:hint="eastAsia" w:ascii="方正黑体_GBK" w:hAnsi="方正黑体_GBK" w:eastAsia="方正黑体_GBK" w:cs="方正黑体_GBK"/>
          <w:bCs/>
          <w:sz w:val="32"/>
          <w:szCs w:val="32"/>
          <w:lang w:eastAsia="zh-CN"/>
        </w:rPr>
        <w:t>建成全国首个洞穴司法保护基地—中国南方喀斯特洞穴生态圈司法保护基地</w:t>
      </w:r>
      <w:r>
        <w:rPr>
          <w:rFonts w:hint="eastAsia" w:ascii="方正黑体_GBK" w:hAnsi="方正黑体_GBK" w:eastAsia="方正黑体_GBK" w:cs="方正黑体_GBK"/>
          <w:sz w:val="32"/>
          <w:szCs w:val="32"/>
          <w:lang w:val="en-US" w:eastAsia="zh-CN"/>
        </w:rPr>
        <w:t>。</w:t>
      </w:r>
      <w:r>
        <w:rPr>
          <w:rFonts w:hint="eastAsia" w:ascii="仿宋" w:hAnsi="仿宋" w:eastAsia="仿宋" w:cs="仿宋"/>
          <w:sz w:val="32"/>
          <w:szCs w:val="32"/>
          <w:lang w:val="en-US" w:eastAsia="zh-CN"/>
        </w:rPr>
        <w:t>2025年5月，针对情阳洞天溶洞群生态环境保护问题，先后向溶洞管理者发出涵盖废气治理、废水管理、可持续开发及洞穴原生物保护四大领域的司法建议。后经实地核查确认，管理者已基本落实各项建议要求，有力推动洞穴生态环境的全方位保护。2025年6月5日，与公安机关、检察机关联合发布《情阳洞天溶洞司法保护令》，这是黔南州首份关于洞穴生态系统的司法保护令。2025年7月3日，发布全国首份溶洞水资源司法禁止令。2025年8月15日，中国南方喀斯特洞穴司法保护基地在独山县情阳洞天溶洞群揭牌建立，这是洞穴生态环境司法保护工作的一次突破性实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仿宋" w:hAnsi="仿宋" w:eastAsia="仿宋" w:cs="仿宋"/>
          <w:b w:val="0"/>
          <w:color w:val="auto"/>
          <w:kern w:val="2"/>
          <w:sz w:val="32"/>
          <w:szCs w:val="32"/>
          <w:lang w:val="en-US" w:eastAsia="zh-CN" w:bidi="ar-SA"/>
        </w:rPr>
      </w:pPr>
      <w:r>
        <w:rPr>
          <w:rFonts w:hint="eastAsia" w:ascii="方正黑体_GBK" w:hAnsi="方正黑体_GBK" w:eastAsia="方正黑体_GBK" w:cs="方正黑体_GBK"/>
          <w:kern w:val="0"/>
          <w:sz w:val="32"/>
          <w:szCs w:val="32"/>
          <w:lang w:val="en-US" w:eastAsia="zh-CN" w:bidi="ar-SA"/>
        </w:rPr>
        <w:t>六是加强宣传引导，营造环境资源司法保护良好氛围。</w:t>
      </w:r>
      <w:r>
        <w:rPr>
          <w:rFonts w:hint="eastAsia" w:ascii="仿宋" w:hAnsi="仿宋" w:eastAsia="仿宋" w:cs="仿宋"/>
          <w:kern w:val="0"/>
          <w:sz w:val="32"/>
          <w:szCs w:val="32"/>
          <w:lang w:val="en-US" w:eastAsia="zh-CN" w:bidi="ar-SA"/>
        </w:rPr>
        <w:t>构建传统媒体与新兴媒体融合宣发阵地,</w:t>
      </w:r>
      <w:r>
        <w:rPr>
          <w:rFonts w:hint="eastAsia" w:ascii="仿宋" w:hAnsi="仿宋" w:eastAsia="仿宋" w:cs="仿宋"/>
          <w:color w:val="auto"/>
          <w:sz w:val="32"/>
          <w:szCs w:val="32"/>
          <w:lang w:val="en-US" w:eastAsia="zh-CN"/>
        </w:rPr>
        <w:t>在权威报刊刊登新闻，在新兴媒体进行宣传报道，形成全媒体传播体系，努力实现环资审判、环资保护宣传效果最大化和最优化。近年来，</w:t>
      </w:r>
      <w:r>
        <w:rPr>
          <w:rFonts w:hint="eastAsia" w:ascii="仿宋" w:hAnsi="仿宋" w:eastAsia="仿宋" w:cs="仿宋"/>
          <w:b w:val="0"/>
          <w:color w:val="auto"/>
          <w:kern w:val="2"/>
          <w:sz w:val="32"/>
          <w:szCs w:val="32"/>
          <w:lang w:val="en-US" w:eastAsia="zh-CN" w:bidi="ar-SA"/>
        </w:rPr>
        <w:t>开展环资案件巡回审判30余次，官方微信公众号、抖音等媒体发布环境资源审判信息十余篇，形成环境资源审判宣传矩阵。同时，联</w:t>
      </w:r>
      <w:bookmarkStart w:id="0" w:name="_GoBack"/>
      <w:bookmarkEnd w:id="0"/>
      <w:r>
        <w:rPr>
          <w:rFonts w:hint="eastAsia" w:ascii="仿宋" w:hAnsi="仿宋" w:eastAsia="仿宋" w:cs="仿宋"/>
          <w:b w:val="0"/>
          <w:color w:val="auto"/>
          <w:kern w:val="2"/>
          <w:sz w:val="32"/>
          <w:szCs w:val="32"/>
          <w:lang w:val="en-US" w:eastAsia="zh-CN" w:bidi="ar-SA"/>
        </w:rPr>
        <w:t>合人民法院报开展洞穴司法保护、林业资源司法保护、生物多样性司法保护现场直播3次，在线观看直播人数累计超100万人次。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bidi="ar-SA"/>
        </w:rPr>
        <w:t>经过一系列工作举措，辖区内生态破环案件大幅下降。其中，非法捕捞水产品罪案件由年平均10件降为0件，危害国家重点保护植物罪案件由6件降为1件，失火罪、滥伐林木罪、非法占用农用地罪等破坏环境的案件也大幅下降。近年来，郭明学同志开展的生态文明建设工作被中央电视台新闻联播、人民日报、新华社、法治日报、光明日报、中国长安网、贵州日报、贵州法治报等国家级媒体、省级媒体多次报道。2025年，《半月谈》、《法治参考》等媒体杂志对其工作进行了专题报道。同时，联合国教科文组织、最高人民法院、国家生态环境部、国家自然资源部、贵州省高级人民法院、武汉大学、贵州大学的相关领导、专家以及学者在调研和考察中对其创新工作给予了高度认可和充分肯定。</w:t>
      </w:r>
    </w:p>
    <w:sectPr>
      <w:footerReference r:id="rId3" w:type="default"/>
      <w:pgSz w:w="11906" w:h="16838"/>
      <w:pgMar w:top="1984" w:right="1587"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72C08"/>
    <w:rsid w:val="2AC34DDC"/>
    <w:rsid w:val="440B0EA8"/>
    <w:rsid w:val="5E9D6547"/>
    <w:rsid w:val="6AA625BB"/>
    <w:rsid w:val="70DC5A89"/>
    <w:rsid w:val="75FD01C4"/>
    <w:rsid w:val="7B416706"/>
    <w:rsid w:val="7EEE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cs="黑体"/>
    </w:rPr>
  </w:style>
  <w:style w:type="paragraph" w:styleId="3">
    <w:name w:val="Body Text"/>
    <w:basedOn w:val="1"/>
    <w:next w:val="1"/>
    <w:qFormat/>
    <w:uiPriority w:val="0"/>
    <w:pPr>
      <w:jc w:val="center"/>
    </w:pPr>
    <w:rPr>
      <w:rFonts w:ascii="宋体"/>
      <w:sz w:val="24"/>
    </w:rPr>
  </w:style>
  <w:style w:type="paragraph" w:styleId="4">
    <w:name w:val="Plain Text"/>
    <w:basedOn w:val="1"/>
    <w:qFormat/>
    <w:uiPriority w:val="0"/>
    <w:pPr>
      <w:widowControl/>
      <w:jc w:val="left"/>
    </w:pPr>
    <w:rPr>
      <w:rFonts w:ascii="Courier New" w:hAnsi="Courier New" w:cs="Courier New"/>
      <w:kern w:val="0"/>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3"/>
    <w:next w:val="1"/>
    <w:qFormat/>
    <w:uiPriority w:val="99"/>
    <w:pPr>
      <w:spacing w:after="0" w:line="560" w:lineRule="exact"/>
      <w:ind w:firstLine="640" w:firstLineChars="200"/>
    </w:pPr>
    <w:rPr>
      <w:rFonts w:ascii="黑体" w:hAnsi="黑体" w:eastAsia="黑体" w:cs="黑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2079</Words>
  <Characters>2130</Characters>
  <Lines>0</Lines>
  <Paragraphs>0</Paragraphs>
  <TotalTime>127</TotalTime>
  <ScaleCrop>false</ScaleCrop>
  <LinksUpToDate>false</LinksUpToDate>
  <CharactersWithSpaces>2130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2025-12-02T22:26:00Z</dcterms:created>
  <dc:creator>Administrator</dc:creator>
  <cp:lastModifiedBy>ysgz</cp:lastModifiedBy>
  <dcterms:modified xsi:type="dcterms:W3CDTF">2025-12-04T11:23:02Z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eyJoZGlkIjoiMTY0ZjE4NmI3ZWY2MDQzNGNkZDNjNDFiYzZkNDZkNWYiLCJ1c2VySWQiOiI0MzcxNTkwODAifQ==</vt:lpwstr>
  </property>
  <property fmtid="{D5CDD505-2E9C-101B-9397-08002B2CF9AE}" pid="4" name="ICV">
    <vt:lpwstr>BE15AE2ACDFA4B87B60DF4A50DBED9C2_12</vt:lpwstr>
  </property>
</Properties>
</file>