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D91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EABBFA1">
            <w:pPr>
              <w:pStyle w:val="19"/>
              <w:framePr w:wrap="notBeside" w:vAnchor="page" w:hAnchor="page" w:x="1372" w:y="568"/>
              <w:tabs>
                <w:tab w:val="clear" w:pos="4153"/>
                <w:tab w:val="clear" w:pos="8306"/>
              </w:tabs>
              <w:spacing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2FC5692A">
            <w:pPr>
              <w:pStyle w:val="19"/>
              <w:framePr w:wrap="notBeside" w:vAnchor="page" w:hAnchor="page" w:x="1372" w:y="568"/>
              <w:tabs>
                <w:tab w:val="clear" w:pos="4153"/>
                <w:tab w:val="clear" w:pos="8306"/>
              </w:tabs>
              <w:spacing w:line="240" w:lineRule="auto"/>
              <w:jc w:val="both"/>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lang w:val="en-US" w:eastAsia="zh-CN"/>
                <w14:textFill>
                  <w14:solidFill>
                    <w14:schemeClr w14:val="tx1"/>
                  </w14:solidFill>
                </w14:textFill>
              </w:rPr>
              <w:t>XX</w:t>
            </w:r>
            <w:r>
              <w:rPr>
                <w:rFonts w:hint="eastAsia" w:ascii="黑体" w:hAnsi="黑体" w:eastAsia="黑体"/>
                <w:color w:val="000000" w:themeColor="text1"/>
                <w:sz w:val="21"/>
                <w:szCs w:val="21"/>
                <w14:textFill>
                  <w14:solidFill>
                    <w14:schemeClr w14:val="tx1"/>
                  </w14:solidFill>
                </w14:textFill>
              </w:rPr>
              <w:t>.</w:t>
            </w:r>
            <w:r>
              <w:rPr>
                <w:rFonts w:hint="eastAsia" w:ascii="黑体" w:hAnsi="黑体" w:eastAsia="黑体"/>
                <w:color w:val="000000" w:themeColor="text1"/>
                <w:sz w:val="21"/>
                <w:szCs w:val="21"/>
                <w:lang w:val="en-US" w:eastAsia="zh-CN"/>
                <w14:textFill>
                  <w14:solidFill>
                    <w14:schemeClr w14:val="tx1"/>
                  </w14:solidFill>
                </w14:textFill>
              </w:rPr>
              <w:t>XXX</w:t>
            </w:r>
            <w:r>
              <w:rPr>
                <w:rFonts w:hint="eastAsia" w:ascii="黑体" w:hAnsi="黑体" w:eastAsia="黑体"/>
                <w:color w:val="000000" w:themeColor="text1"/>
                <w:sz w:val="21"/>
                <w:szCs w:val="21"/>
                <w14:textFill>
                  <w14:solidFill>
                    <w14:schemeClr w14:val="tx1"/>
                  </w14:solidFill>
                </w14:textFill>
              </w:rPr>
              <w:t>.</w:t>
            </w:r>
            <w:r>
              <w:rPr>
                <w:rFonts w:hint="eastAsia" w:ascii="黑体" w:hAnsi="黑体" w:eastAsia="黑体"/>
                <w:color w:val="000000" w:themeColor="text1"/>
                <w:sz w:val="21"/>
                <w:szCs w:val="21"/>
                <w:lang w:val="en-US" w:eastAsia="zh-CN"/>
                <w14:textFill>
                  <w14:solidFill>
                    <w14:schemeClr w14:val="tx1"/>
                  </w14:solidFill>
                </w14:textFill>
              </w:rPr>
              <w:t>XX</w:t>
            </w:r>
            <w:r>
              <w:rPr>
                <w:rFonts w:ascii="黑体" w:hAnsi="黑体" w:eastAsia="黑体"/>
                <w:color w:val="000000" w:themeColor="text1"/>
                <w:sz w:val="21"/>
                <w:szCs w:val="21"/>
                <w14:textFill>
                  <w14:solidFill>
                    <w14:schemeClr w14:val="tx1"/>
                  </w14:solidFill>
                </w14:textFill>
              </w:rPr>
              <w:fldChar w:fldCharType="end"/>
            </w:r>
            <w:bookmarkEnd w:id="0"/>
          </w:p>
        </w:tc>
      </w:tr>
      <w:tr w14:paraId="4FFF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F724AA">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tcPr>
          <w:p w14:paraId="0F597B04">
            <w:pPr>
              <w:pStyle w:val="19"/>
              <w:framePr w:wrap="notBeside" w:vAnchor="page" w:hAnchor="page" w:x="1372" w:y="568"/>
              <w:tabs>
                <w:tab w:val="clear" w:pos="4153"/>
                <w:tab w:val="clear" w:pos="8306"/>
              </w:tabs>
              <w:spacing w:before="40" w:line="240" w:lineRule="auto"/>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黑体" w:hAnsi="黑体" w:eastAsia="黑体"/>
                <w:color w:val="000000" w:themeColor="text1"/>
                <w:sz w:val="21"/>
                <w:szCs w:val="21"/>
                <w14:textFill>
                  <w14:solidFill>
                    <w14:schemeClr w14:val="tx1"/>
                  </w14:solidFill>
                </w14:textFill>
              </w:rPr>
              <w:instrText xml:space="preserve"> FORMTEXT </w:instrText>
            </w:r>
            <w:r>
              <w:rPr>
                <w:rFonts w:ascii="黑体" w:hAnsi="黑体" w:eastAsia="黑体"/>
                <w:color w:val="000000" w:themeColor="text1"/>
                <w:sz w:val="21"/>
                <w:szCs w:val="21"/>
                <w14:textFill>
                  <w14:solidFill>
                    <w14:schemeClr w14:val="tx1"/>
                  </w14:solidFill>
                </w14:textFill>
              </w:rPr>
              <w:fldChar w:fldCharType="separate"/>
            </w:r>
            <w:r>
              <w:rPr>
                <w:rFonts w:hint="eastAsia" w:ascii="黑体" w:hAnsi="黑体" w:eastAsia="黑体"/>
                <w:color w:val="000000" w:themeColor="text1"/>
                <w:sz w:val="21"/>
                <w:szCs w:val="21"/>
                <w14:textFill>
                  <w14:solidFill>
                    <w14:schemeClr w14:val="tx1"/>
                  </w14:solidFill>
                </w14:textFill>
              </w:rPr>
              <w:t xml:space="preserve">Z </w:t>
            </w:r>
            <w:r>
              <w:rPr>
                <w:rFonts w:hint="eastAsia" w:ascii="黑体" w:hAnsi="黑体" w:eastAsia="黑体"/>
                <w:color w:val="000000" w:themeColor="text1"/>
                <w:sz w:val="21"/>
                <w:szCs w:val="21"/>
                <w:lang w:val="en-US" w:eastAsia="zh-CN"/>
                <w14:textFill>
                  <w14:solidFill>
                    <w14:schemeClr w14:val="tx1"/>
                  </w14:solidFill>
                </w14:textFill>
              </w:rPr>
              <w:t>XX</w:t>
            </w:r>
            <w:r>
              <w:rPr>
                <w:rFonts w:ascii="黑体" w:hAnsi="黑体" w:eastAsia="黑体"/>
                <w:color w:val="000000" w:themeColor="text1"/>
                <w:sz w:val="21"/>
                <w:szCs w:val="21"/>
                <w14:textFill>
                  <w14:solidFill>
                    <w14:schemeClr w14:val="tx1"/>
                  </w14:solidFill>
                </w14:textFill>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A6582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EEA64C3">
            <w:pPr>
              <w:pStyle w:val="53"/>
              <w:framePr w:w="0" w:hRule="auto" w:wrap="auto" w:vAnchor="margin" w:hAnchor="text" w:xAlign="left" w:yAlign="inline"/>
              <w:rPr>
                <w:rFonts w:hint="eastAsia" w:ascii="宋体" w:hAnsi="宋体" w:eastAsia="宋体"/>
                <w:color w:val="000000" w:themeColor="text1"/>
                <w:sz w:val="28"/>
                <w:szCs w:val="28"/>
                <w:lang w:eastAsia="zh-CN"/>
                <w14:textFill>
                  <w14:solidFill>
                    <w14:schemeClr w14:val="tx1"/>
                  </w14:solidFill>
                </w14:textFill>
              </w:rPr>
            </w:pPr>
            <w:bookmarkStart w:id="2" w:name="_Hlk26473981"/>
            <w:r>
              <w:rPr>
                <w:color w:val="000000" w:themeColor="text1"/>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sz w:val="21"/>
                <w:szCs w:val="21"/>
                <w14:textFill>
                  <w14:solidFill>
                    <w14:schemeClr w14:val="tx1"/>
                  </w14:solidFill>
                </w14:textFill>
              </w:rPr>
              <w:t xml:space="preserve"> </w:t>
            </w:r>
            <w:r>
              <w:rPr>
                <w:rFonts w:hint="default"/>
                <w:color w:val="000000" w:themeColor="text1"/>
                <w:lang w:val="en-US"/>
                <w14:textFill>
                  <w14:solidFill>
                    <w14:schemeClr w14:val="tx1"/>
                  </w14:solidFill>
                </w14:textFill>
              </w:rPr>
              <w:fldChar w:fldCharType="begin"/>
            </w:r>
            <w:bookmarkStart w:id="3" w:name="c1"/>
            <w:r>
              <w:rPr>
                <w:rFonts w:hint="default"/>
                <w:color w:val="000000" w:themeColor="text1"/>
                <w:lang w:val="en-US" w:eastAsia="zh-CN"/>
                <w14:textFill>
                  <w14:solidFill>
                    <w14:schemeClr w14:val="tx1"/>
                  </w14:solidFill>
                </w14:textFill>
              </w:rPr>
              <w:instrText xml:space="preserve"> </w:instrText>
            </w:r>
            <w:r>
              <w:rPr>
                <w:rFonts w:hint="eastAsia"/>
                <w:color w:val="000000" w:themeColor="text1"/>
                <w:lang w:val="en-US" w:eastAsia="zh-CN"/>
                <w14:textFill>
                  <w14:solidFill>
                    <w14:schemeClr w14:val="tx1"/>
                  </w14:solidFill>
                </w14:textFill>
              </w:rPr>
              <w:instrText xml:space="preserve">xx</w:instrText>
            </w:r>
            <w:r>
              <w:rPr>
                <w:rFonts w:hint="default"/>
                <w:color w:val="000000" w:themeColor="text1"/>
                <w:lang w:val="en-US"/>
                <w14:textFill>
                  <w14:solidFill>
                    <w14:schemeClr w14:val="tx1"/>
                  </w14:solidFill>
                </w14:textFill>
              </w:rPr>
              <w:instrText xml:space="preserve">FORMTEXT </w:instrText>
            </w:r>
            <w:r>
              <w:rPr>
                <w:rFonts w:hint="default"/>
                <w:color w:val="000000" w:themeColor="text1"/>
                <w:lang w:val="en-US"/>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X</w:t>
            </w:r>
            <w:r>
              <w:rPr>
                <w:rFonts w:hint="default"/>
                <w:color w:val="000000" w:themeColor="text1"/>
                <w:lang w:val="en-US"/>
                <w14:textFill>
                  <w14:solidFill>
                    <w14:schemeClr w14:val="tx1"/>
                  </w14:solidFill>
                </w14:textFill>
              </w:rPr>
              <w:fldChar w:fldCharType="end"/>
            </w:r>
            <w:bookmarkEnd w:id="3"/>
            <w:r>
              <w:rPr>
                <w:rFonts w:hint="eastAsia"/>
                <w:color w:val="000000" w:themeColor="text1"/>
                <w:lang w:val="en-US" w:eastAsia="zh-CN"/>
                <w14:textFill>
                  <w14:solidFill>
                    <w14:schemeClr w14:val="tx1"/>
                  </w14:solidFill>
                </w14:textFill>
              </w:rPr>
              <w:t xml:space="preserve">X </w:t>
            </w:r>
          </w:p>
        </w:tc>
      </w:tr>
    </w:tbl>
    <w:p w14:paraId="06D7C7B5">
      <w:pPr>
        <w:pStyle w:val="54"/>
        <w:framePr w:w="9639" w:h="624" w:hRule="exact" w:hSpace="181" w:vSpace="181" w:hAnchor="page" w:x="1305" w:y="2269"/>
        <w:rPr>
          <w:rFonts w:hint="eastAsia" w:ascii="黑体" w:hAnsi="黑体" w:eastAsia="黑体"/>
          <w:b w:val="0"/>
          <w:bCs w:val="0"/>
          <w:color w:val="000000" w:themeColor="text1"/>
          <w:w w:val="100"/>
          <w:sz w:val="48"/>
          <w:szCs w:val="48"/>
          <w14:textFill>
            <w14:solidFill>
              <w14:schemeClr w14:val="tx1"/>
            </w14:solidFill>
          </w14:textFill>
        </w:rPr>
      </w:pPr>
      <w:r>
        <w:rPr>
          <w:rFonts w:ascii="黑体"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4" w:name="c2"/>
      <w:r>
        <w:rPr>
          <w:rFonts w:ascii="黑体" w:eastAsia="黑体"/>
          <w:b w:val="0"/>
          <w:color w:val="000000" w:themeColor="text1"/>
          <w:w w:val="100"/>
          <w:sz w:val="48"/>
          <w14:textFill>
            <w14:solidFill>
              <w14:schemeClr w14:val="tx1"/>
            </w14:solidFill>
          </w14:textFill>
        </w:rPr>
        <w:instrText xml:space="preserve"> FORMTEXT </w:instrText>
      </w:r>
      <w:r>
        <w:rPr>
          <w:rFonts w:ascii="黑体" w:eastAsia="黑体"/>
          <w:b w:val="0"/>
          <w:color w:val="000000" w:themeColor="text1"/>
          <w:w w:val="100"/>
          <w:sz w:val="48"/>
          <w14:textFill>
            <w14:solidFill>
              <w14:schemeClr w14:val="tx1"/>
            </w14:solidFill>
          </w14:textFill>
        </w:rPr>
        <w:fldChar w:fldCharType="separate"/>
      </w:r>
      <w:r>
        <w:rPr>
          <w:rFonts w:hint="eastAsia" w:ascii="黑体" w:eastAsia="黑体"/>
          <w:b w:val="0"/>
          <w:color w:val="000000" w:themeColor="text1"/>
          <w:w w:val="100"/>
          <w:sz w:val="48"/>
          <w14:textFill>
            <w14:solidFill>
              <w14:schemeClr w14:val="tx1"/>
            </w14:solidFill>
          </w14:textFill>
        </w:rPr>
        <w:t>贵州省</w:t>
      </w:r>
      <w:r>
        <w:rPr>
          <w:rFonts w:ascii="黑体" w:eastAsia="黑体"/>
          <w:b w:val="0"/>
          <w:color w:val="000000" w:themeColor="text1"/>
          <w:w w:val="100"/>
          <w:sz w:val="48"/>
          <w14:textFill>
            <w14:solidFill>
              <w14:schemeClr w14:val="tx1"/>
            </w14:solidFill>
          </w14:textFill>
        </w:rPr>
        <w:fldChar w:fldCharType="end"/>
      </w:r>
      <w:bookmarkEnd w:id="4"/>
      <w:r>
        <w:rPr>
          <w:rFonts w:hint="eastAsia" w:ascii="黑体" w:hAnsi="黑体" w:eastAsia="黑体"/>
          <w:b w:val="0"/>
          <w:bCs w:val="0"/>
          <w:color w:val="000000" w:themeColor="text1"/>
          <w:w w:val="100"/>
          <w:sz w:val="48"/>
          <w:szCs w:val="48"/>
          <w14:textFill>
            <w14:solidFill>
              <w14:schemeClr w14:val="tx1"/>
            </w14:solidFill>
          </w14:textFill>
        </w:rPr>
        <w:t>地方标准</w:t>
      </w:r>
    </w:p>
    <w:bookmarkEnd w:id="2"/>
    <w:p w14:paraId="336D17CC">
      <w:pPr>
        <w:pStyle w:val="199"/>
        <w:rPr>
          <w:rFonts w:hint="eastAsia" w:hAnsi="黑体"/>
          <w:color w:val="000000" w:themeColor="text1"/>
          <w14:textFill>
            <w14:solidFill>
              <w14:schemeClr w14:val="tx1"/>
            </w14:solidFill>
          </w14:textFill>
        </w:rPr>
      </w:pPr>
      <w:r>
        <w:rPr>
          <w:color w:val="000000" w:themeColor="text1"/>
          <w:lang w:val="fr-FR"/>
          <w14:textFill>
            <w14:solidFill>
              <w14:schemeClr w14:val="tx1"/>
            </w14:solidFill>
          </w14:textFill>
        </w:rPr>
        <w:t>DB</w:t>
      </w:r>
      <w:r>
        <w:rPr>
          <w:color w:val="000000" w:themeColor="text1"/>
          <w14:textFill>
            <w14:solidFill>
              <w14:schemeClr w14:val="tx1"/>
            </w14:solidFill>
          </w14:textFill>
        </w:rPr>
        <w:fldChar w:fldCharType="begin">
          <w:ffData>
            <w:name w:val="文字1"/>
            <w:enabled/>
            <w:calcOnExit w:val="0"/>
            <w:textInput>
              <w:default w:val="52/"/>
            </w:textInput>
          </w:ffData>
        </w:fldChar>
      </w:r>
      <w:bookmarkStart w:id="5" w:name="文字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52</w:t>
      </w:r>
      <w:r>
        <w:rPr>
          <w:color w:val="000000" w:themeColor="text1"/>
          <w14:textFill>
            <w14:solidFill>
              <w14:schemeClr w14:val="tx1"/>
            </w14:solidFill>
          </w14:textFill>
        </w:rPr>
        <w:t>/</w:t>
      </w:r>
      <w:r>
        <w:rPr>
          <w:color w:val="000000" w:themeColor="text1"/>
          <w14:textFill>
            <w14:solidFill>
              <w14:schemeClr w14:val="tx1"/>
            </w14:solidFill>
          </w14:textFill>
        </w:rPr>
        <w:fldChar w:fldCharType="end"/>
      </w:r>
      <w:bookmarkEnd w:id="5"/>
      <w:r>
        <w:rPr>
          <w:rFonts w:hint="eastAsia"/>
          <w:color w:val="000000" w:themeColor="text1"/>
          <w:lang w:val="en-US" w:eastAsia="zh-CN"/>
          <w14:textFill>
            <w14:solidFill>
              <w14:schemeClr w14:val="tx1"/>
            </w14:solidFill>
          </w14:textFill>
        </w:rPr>
        <w:t>T</w:t>
      </w:r>
      <w:r>
        <w:rPr>
          <w:color w:val="000000" w:themeColor="text1"/>
          <w:lang w:val="fr-FR"/>
          <w14:textFill>
            <w14:solidFill>
              <w14:schemeClr w14:val="tx1"/>
            </w14:solidFill>
          </w14:textFill>
        </w:rPr>
        <w:t xml:space="preserve"> </w:t>
      </w:r>
      <w:r>
        <w:rPr>
          <w:color w:val="000000" w:themeColor="text1"/>
          <w14:textFill>
            <w14:solidFill>
              <w14:schemeClr w14:val="tx1"/>
            </w14:solidFill>
          </w14:textFill>
        </w:rPr>
        <w:fldChar w:fldCharType="begin">
          <w:ffData>
            <w:name w:val="NSTD_CODE_F"/>
            <w:enabled/>
            <w:calcOnExit w:val="0"/>
            <w:textInput>
              <w:default w:val="XXXX"/>
            </w:textInput>
          </w:ffData>
        </w:fldChar>
      </w:r>
      <w:bookmarkStart w:id="6" w:name="NSTD_CODE_F"/>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XX</w:t>
      </w:r>
      <w:r>
        <w:rPr>
          <w:color w:val="000000" w:themeColor="text1"/>
          <w14:textFill>
            <w14:solidFill>
              <w14:schemeClr w14:val="tx1"/>
            </w14:solidFill>
          </w14:textFill>
        </w:rPr>
        <w:fldChar w:fldCharType="end"/>
      </w:r>
      <w:bookmarkEnd w:id="6"/>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7"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202</w:t>
      </w:r>
      <w:r>
        <w:rPr>
          <w:color w:val="000000" w:themeColor="text1"/>
          <w14:textFill>
            <w14:solidFill>
              <w14:schemeClr w14:val="tx1"/>
            </w14:solidFill>
          </w14:textFill>
        </w:rPr>
        <w:fldChar w:fldCharType="end"/>
      </w:r>
      <w:bookmarkEnd w:id="7"/>
      <w:r>
        <w:rPr>
          <w:rFonts w:hint="eastAsia"/>
          <w:color w:val="000000" w:themeColor="text1"/>
          <w:lang w:val="en-US" w:eastAsia="zh-CN"/>
          <w14:textFill>
            <w14:solidFill>
              <w14:schemeClr w14:val="tx1"/>
            </w14:solidFill>
          </w14:textFill>
        </w:rPr>
        <w:t>X</w:t>
      </w:r>
    </w:p>
    <w:p w14:paraId="0A305577">
      <w:pPr>
        <w:spacing w:line="240" w:lineRule="auto"/>
        <w:rPr>
          <w:rFonts w:hint="eastAsia" w:ascii="黑体" w:hAnsi="黑体" w:eastAsia="黑体"/>
          <w:color w:val="000000" w:themeColor="text1"/>
          <w:kern w:val="0"/>
          <w:sz w:val="10"/>
          <w:szCs w:val="10"/>
          <w14:textFill>
            <w14:solidFill>
              <w14:schemeClr w14:val="tx1"/>
            </w14:solidFill>
          </w14:textFill>
        </w:rPr>
      </w:pPr>
      <w:r>
        <w:rPr>
          <w:rFonts w:ascii="黑体" w:hAnsi="黑体"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B26B58">
      <w:pPr>
        <w:pStyle w:val="54"/>
        <w:framePr w:w="9639" w:h="6976" w:hRule="exact" w:hSpace="0" w:vSpace="0" w:hAnchor="page" w:y="6408"/>
        <w:jc w:val="center"/>
        <w:rPr>
          <w:rFonts w:hint="eastAsia" w:ascii="黑体" w:hAnsi="黑体" w:eastAsia="黑体"/>
          <w:b w:val="0"/>
          <w:bCs w:val="0"/>
          <w:color w:val="000000" w:themeColor="text1"/>
          <w:w w:val="100"/>
          <w14:textFill>
            <w14:solidFill>
              <w14:schemeClr w14:val="tx1"/>
            </w14:solidFill>
          </w14:textFill>
        </w:rPr>
      </w:pPr>
    </w:p>
    <w:p w14:paraId="2230093C">
      <w:pPr>
        <w:pStyle w:val="201"/>
        <w:framePr w:h="6974" w:hRule="exact" w:wrap="around" w:x="1419" w:anchorLock="1"/>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点击此处添加标准名称"/>
            </w:textInput>
          </w:ffData>
        </w:fldChar>
      </w:r>
      <w:bookmarkStart w:id="8"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酱香型白酒产业污染防治规范</w:t>
      </w:r>
      <w:r>
        <w:rPr>
          <w:color w:val="000000" w:themeColor="text1"/>
          <w14:textFill>
            <w14:solidFill>
              <w14:schemeClr w14:val="tx1"/>
            </w14:solidFill>
          </w14:textFill>
        </w:rPr>
        <w:fldChar w:fldCharType="end"/>
      </w:r>
      <w:bookmarkEnd w:id="8"/>
    </w:p>
    <w:p w14:paraId="5C03DD12">
      <w:pPr>
        <w:framePr w:w="9639" w:h="6974" w:hRule="exact" w:wrap="around" w:vAnchor="page" w:hAnchor="page" w:x="1419" w:y="6408" w:anchorLock="1"/>
        <w:ind w:left="-1418"/>
        <w:rPr>
          <w:color w:val="000000" w:themeColor="text1"/>
          <w14:textFill>
            <w14:solidFill>
              <w14:schemeClr w14:val="tx1"/>
            </w14:solidFill>
          </w14:textFill>
        </w:rPr>
      </w:pPr>
    </w:p>
    <w:p w14:paraId="09B1317F">
      <w:pPr>
        <w:pStyle w:val="129"/>
        <w:framePr w:w="9639" w:h="6974" w:hRule="exact" w:wrap="around" w:vAnchor="page" w:hAnchor="page" w:x="1419" w:y="6408" w:anchorLock="1"/>
        <w:textAlignment w:val="bottom"/>
        <w:rPr>
          <w:rFonts w:hint="eastAsia" w:ascii="黑体" w:hAnsi="黑体" w:eastAsia="黑体"/>
          <w:color w:val="000000" w:themeColor="text1"/>
          <w:szCs w:val="28"/>
          <w14:textFill>
            <w14:solidFill>
              <w14:schemeClr w14:val="tx1"/>
            </w14:solidFill>
          </w14:textFill>
        </w:rPr>
      </w:pPr>
      <w:r>
        <w:rPr>
          <w:rFonts w:ascii="黑体" w:hAnsi="黑体"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color w:val="000000" w:themeColor="text1"/>
          <w:szCs w:val="28"/>
          <w14:textFill>
            <w14:solidFill>
              <w14:schemeClr w14:val="tx1"/>
            </w14:solidFill>
          </w14:textFill>
        </w:rPr>
        <w:instrText xml:space="preserve"> FORMTEXT </w:instrText>
      </w:r>
      <w:r>
        <w:rPr>
          <w:rFonts w:ascii="黑体" w:hAnsi="黑体" w:eastAsia="黑体"/>
          <w:color w:val="000000" w:themeColor="text1"/>
          <w:szCs w:val="28"/>
          <w14:textFill>
            <w14:solidFill>
              <w14:schemeClr w14:val="tx1"/>
            </w14:solidFill>
          </w14:textFill>
        </w:rPr>
        <w:fldChar w:fldCharType="separate"/>
      </w:r>
      <w:r>
        <w:rPr>
          <w:rFonts w:hint="eastAsia" w:ascii="黑体" w:hAnsi="黑体" w:eastAsia="黑体"/>
          <w:color w:val="000000" w:themeColor="text1"/>
          <w:szCs w:val="28"/>
          <w:lang w:val="en-US" w:eastAsia="zh-CN"/>
          <w14:textFill>
            <w14:solidFill>
              <w14:schemeClr w14:val="tx1"/>
            </w14:solidFill>
          </w14:textFill>
        </w:rPr>
        <w:t>Prophylaxis and treatment</w:t>
      </w:r>
      <w:r>
        <w:rPr>
          <w:rFonts w:ascii="黑体" w:hAnsi="黑体" w:eastAsia="黑体"/>
          <w:color w:val="000000" w:themeColor="text1"/>
          <w:szCs w:val="28"/>
          <w14:textFill>
            <w14:solidFill>
              <w14:schemeClr w14:val="tx1"/>
            </w14:solidFill>
          </w14:textFill>
        </w:rPr>
        <w:t xml:space="preserve"> standard for </w:t>
      </w:r>
      <w:r>
        <w:rPr>
          <w:rFonts w:hint="eastAsia" w:ascii="黑体" w:hAnsi="黑体" w:eastAsia="黑体"/>
          <w:color w:val="000000" w:themeColor="text1"/>
          <w:szCs w:val="28"/>
          <w:lang w:val="en-US" w:eastAsia="zh-CN"/>
          <w14:textFill>
            <w14:solidFill>
              <w14:schemeClr w14:val="tx1"/>
            </w14:solidFill>
          </w14:textFill>
        </w:rPr>
        <w:t>jiang-flavor Chinese spirits industry</w:t>
      </w:r>
      <w:r>
        <w:rPr>
          <w:rFonts w:ascii="黑体" w:hAnsi="黑体" w:eastAsia="黑体"/>
          <w:color w:val="000000" w:themeColor="text1"/>
          <w:szCs w:val="28"/>
          <w14:textFill>
            <w14:solidFill>
              <w14:schemeClr w14:val="tx1"/>
            </w14:solidFill>
          </w14:textFill>
        </w:rPr>
        <w:t xml:space="preserve"> pollutants</w:t>
      </w:r>
      <w:r>
        <w:rPr>
          <w:rFonts w:ascii="黑体" w:hAnsi="黑体" w:eastAsia="黑体"/>
          <w:color w:val="000000" w:themeColor="text1"/>
          <w:szCs w:val="28"/>
          <w14:textFill>
            <w14:solidFill>
              <w14:schemeClr w14:val="tx1"/>
            </w14:solidFill>
          </w14:textFill>
        </w:rPr>
        <w:fldChar w:fldCharType="end"/>
      </w:r>
      <w:bookmarkEnd w:id="9"/>
    </w:p>
    <w:p w14:paraId="60D95709">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14:paraId="1DE651E5">
      <w:pPr>
        <w:pStyle w:val="129"/>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66B21D23">
      <w:pPr>
        <w:pStyle w:val="129"/>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p>
    <w:p w14:paraId="3066919F">
      <w:pPr>
        <w:pStyle w:val="129"/>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p>
    <w:p w14:paraId="6945A9EE">
      <w:pPr>
        <w:pStyle w:val="129"/>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p>
    <w:p w14:paraId="5E92A619">
      <w:pPr>
        <w:pStyle w:val="197"/>
        <w:framePr w:y="14176"/>
        <w:rPr>
          <w:color w:val="000000" w:themeColor="text1"/>
          <w14:textFill>
            <w14:solidFill>
              <w14:schemeClr w14:val="tx1"/>
            </w14:solidFill>
          </w14:textFill>
        </w:rPr>
      </w:pPr>
      <w:r>
        <w:rPr>
          <w:rFonts w:hint="eastAsia" w:ascii="黑体"/>
          <w:color w:val="000000" w:themeColor="text1"/>
          <w14:textFill>
            <w14:solidFill>
              <w14:schemeClr w14:val="tx1"/>
            </w14:solidFill>
          </w14:textFill>
        </w:rPr>
        <w:t>202</w:t>
      </w:r>
      <w:r>
        <w:rPr>
          <w:rFonts w:hint="eastAsia" w:ascii="黑体"/>
          <w:color w:val="000000" w:themeColor="text1"/>
          <w:lang w:val="en-US" w:eastAsia="zh-CN"/>
          <w14:textFill>
            <w14:solidFill>
              <w14:schemeClr w14:val="tx1"/>
            </w14:solidFill>
          </w14:textFill>
        </w:rPr>
        <w:t>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XX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XX</w:t>
      </w:r>
      <w:r>
        <w:rPr>
          <w:rFonts w:hint="eastAsia"/>
          <w:color w:val="000000" w:themeColor="text1"/>
          <w14:textFill>
            <w14:solidFill>
              <w14:schemeClr w14:val="tx1"/>
            </w14:solidFill>
          </w14:textFill>
        </w:rPr>
        <w:t>发布</w:t>
      </w:r>
    </w:p>
    <w:p w14:paraId="257AD9A5">
      <w:pPr>
        <w:pStyle w:val="198"/>
        <w:framePr w:y="14176"/>
        <w:rPr>
          <w:color w:val="000000" w:themeColor="text1"/>
          <w14:textFill>
            <w14:solidFill>
              <w14:schemeClr w14:val="tx1"/>
            </w14:solidFill>
          </w14:textFill>
        </w:rPr>
      </w:pPr>
      <w:r>
        <w:rPr>
          <w:rFonts w:hint="eastAsia" w:ascii="黑体"/>
          <w:color w:val="000000" w:themeColor="text1"/>
          <w14:textFill>
            <w14:solidFill>
              <w14:schemeClr w14:val="tx1"/>
            </w14:solidFill>
          </w14:textFill>
        </w:rPr>
        <w:t>202</w:t>
      </w:r>
      <w:r>
        <w:rPr>
          <w:rFonts w:hint="eastAsia" w:ascii="黑体"/>
          <w:color w:val="000000" w:themeColor="text1"/>
          <w:lang w:val="en-US" w:eastAsia="zh-CN"/>
          <w14:textFill>
            <w14:solidFill>
              <w14:schemeClr w14:val="tx1"/>
            </w14:solidFill>
          </w14:textFill>
        </w:rPr>
        <w:t>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XX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ascii="黑体"/>
          <w:color w:val="000000" w:themeColor="text1"/>
          <w:lang w:val="en-US" w:eastAsia="zh-CN"/>
          <w14:textFill>
            <w14:solidFill>
              <w14:schemeClr w14:val="tx1"/>
            </w14:solidFill>
          </w14:textFill>
        </w:rPr>
        <w:t>XX</w:t>
      </w:r>
      <w:r>
        <w:rPr>
          <w:rFonts w:hint="eastAsia"/>
          <w:color w:val="000000" w:themeColor="text1"/>
          <w14:textFill>
            <w14:solidFill>
              <w14:schemeClr w14:val="tx1"/>
            </w14:solidFill>
          </w14:textFill>
        </w:rPr>
        <w:t>实施</w:t>
      </w:r>
    </w:p>
    <w:p w14:paraId="2A124954">
      <w:pPr>
        <w:pStyle w:val="155"/>
        <w:framePr w:h="1186" w:hRule="exact" w:hSpace="181" w:vSpace="181" w:vAnchor="page" w:y="14731"/>
        <w:spacing w:line="240" w:lineRule="auto"/>
        <w:textAlignment w:val="center"/>
        <w:rPr>
          <w:rFonts w:hint="eastAsia" w:hAnsi="黑体"/>
          <w:color w:val="000000" w:themeColor="text1"/>
          <w14:textFill>
            <w14:solidFill>
              <w14:schemeClr w14:val="tx1"/>
            </w14:solidFill>
          </w14:textFill>
        </w:rPr>
      </w:pPr>
      <w:r>
        <w:rPr>
          <w:rFonts w:hint="eastAsia" w:hAnsi="黑体"/>
          <w:color w:val="000000" w:themeColor="text1"/>
          <w:w w:val="100"/>
          <w:sz w:val="32"/>
          <w:szCs w:val="32"/>
          <w:lang w:val="en-US" w:eastAsia="zh-CN"/>
          <w14:textFill>
            <w14:solidFill>
              <w14:schemeClr w14:val="tx1"/>
            </w14:solidFill>
          </w14:textFill>
        </w:rPr>
        <w:t>贵州省市场监督管理局</w:t>
      </w:r>
      <w:r>
        <w:rPr>
          <w:rFonts w:hint="eastAsia" w:hAnsi="黑体"/>
          <w:color w:val="000000" w:themeColor="text1"/>
          <w:w w:val="100"/>
          <w:sz w:val="72"/>
          <w14:textFill>
            <w14:solidFill>
              <w14:schemeClr w14:val="tx1"/>
            </w14:solidFill>
          </w14:textFill>
        </w:rPr>
        <w:t xml:space="preserve"> </w:t>
      </w:r>
      <w:r>
        <w:rPr>
          <w:rStyle w:val="233"/>
          <w:rFonts w:hint="eastAsia" w:hAnsi="黑体"/>
          <w:color w:val="000000" w:themeColor="text1"/>
          <w:position w:val="0"/>
          <w14:textFill>
            <w14:solidFill>
              <w14:schemeClr w14:val="tx1"/>
            </w14:solidFill>
          </w14:textFill>
        </w:rPr>
        <w:t>发</w:t>
      </w:r>
      <w:r>
        <w:rPr>
          <w:rStyle w:val="233"/>
          <w:rFonts w:hint="eastAsia" w:hAnsi="黑体"/>
          <w:color w:val="000000" w:themeColor="text1"/>
          <w:spacing w:val="0"/>
          <w:position w:val="0"/>
          <w14:textFill>
            <w14:solidFill>
              <w14:schemeClr w14:val="tx1"/>
            </w14:solidFill>
          </w14:textFill>
        </w:rPr>
        <w:t>布</w:t>
      </w:r>
    </w:p>
    <w:p w14:paraId="63E01064">
      <w:pPr>
        <w:rPr>
          <w:rFonts w:hint="eastAsia" w:ascii="宋体" w:hAnsi="宋体"/>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61" w:name="_GoBack"/>
      <w:bookmarkEnd w:id="61"/>
      <w:r>
        <w:rPr>
          <w:rFonts w:hint="eastAsia" w:ascii="宋体" w:hAnsi="宋体"/>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E144249">
      <w:pPr>
        <w:pStyle w:val="95"/>
        <w:spacing w:after="468"/>
        <w:rPr>
          <w:color w:val="000000" w:themeColor="text1"/>
          <w14:textFill>
            <w14:solidFill>
              <w14:schemeClr w14:val="tx1"/>
            </w14:solidFill>
          </w14:textFill>
        </w:rPr>
      </w:pPr>
      <w:bookmarkStart w:id="10" w:name="BookMark1"/>
      <w:r>
        <w:rPr>
          <w:rFonts w:hint="eastAsia"/>
          <w:color w:val="000000" w:themeColor="text1"/>
          <w:spacing w:val="320"/>
          <w14:textFill>
            <w14:solidFill>
              <w14:schemeClr w14:val="tx1"/>
            </w14:solidFill>
          </w14:textFill>
        </w:rPr>
        <w:t>目</w:t>
      </w:r>
      <w:r>
        <w:rPr>
          <w:rFonts w:hint="eastAsia"/>
          <w:color w:val="000000" w:themeColor="text1"/>
          <w14:textFill>
            <w14:solidFill>
              <w14:schemeClr w14:val="tx1"/>
            </w14:solidFill>
          </w14:textFill>
        </w:rPr>
        <w:t>次</w:t>
      </w:r>
    </w:p>
    <w:p w14:paraId="0A6A00E6">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_Toc22329 </w:instrText>
      </w:r>
      <w:r>
        <w:rPr>
          <w:color w:val="000000" w:themeColor="text1"/>
          <w14:textFill>
            <w14:solidFill>
              <w14:schemeClr w14:val="tx1"/>
            </w14:solidFill>
          </w14:textFill>
        </w:rPr>
        <w:fldChar w:fldCharType="separate"/>
      </w:r>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_Toc22329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0A77AFD">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_Toc26870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03FBC63">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_Toc8791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规范性引用文件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_Toc8791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7FFB297">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_Toc11356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3 </w:t>
      </w:r>
      <w:r>
        <w:rPr>
          <w:rFonts w:hint="eastAsia"/>
          <w:color w:val="000000" w:themeColor="text1"/>
          <w:szCs w:val="21"/>
          <w14:textFill>
            <w14:solidFill>
              <w14:schemeClr w14:val="tx1"/>
            </w14:solidFill>
          </w14:textFill>
        </w:rPr>
        <w:t>术语和定义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85C16D">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_Toc9729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生产工段及污染防治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_Toc9729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89328C6">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_Toc868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主要生产设施污染防治技术要求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F46645">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_Toc6141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污水处理技术要求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837AF5">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_Toc28889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环境监管要求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1DB00FE">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_Toc2940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运行与维护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FD13960">
      <w:pPr>
        <w:pStyle w:val="20"/>
        <w:tabs>
          <w:tab w:val="right" w:leader="dot" w:pos="9354"/>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_Toc20576 </w:instrText>
      </w:r>
      <w:r>
        <w:rPr>
          <w:color w:val="000000" w:themeColor="text1"/>
          <w14:textFill>
            <w14:solidFill>
              <w14:schemeClr w14:val="tx1"/>
            </w14:solidFill>
          </w14:textFill>
        </w:rPr>
        <w:fldChar w:fldCharType="separate"/>
      </w:r>
      <w:r>
        <w:rPr>
          <w:rFonts w:hint="eastAsia" w:ascii="黑体" w:eastAsia="黑体"/>
          <w:i w:val="0"/>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新建项目（含兼并重组项目）环境管理要求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_Toc20576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C03E8C4">
      <w:pPr>
        <w:pStyle w:val="95"/>
        <w:spacing w:after="468"/>
        <w:rPr>
          <w:color w:val="000000" w:themeColor="text1"/>
          <w14:textFill>
            <w14:solidFill>
              <w14:schemeClr w14:val="tx1"/>
            </w14:solidFill>
          </w14:textFill>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color w:val="000000" w:themeColor="text1"/>
          <w14:textFill>
            <w14:solidFill>
              <w14:schemeClr w14:val="tx1"/>
            </w14:solidFill>
          </w14:textFill>
        </w:rPr>
        <w:fldChar w:fldCharType="end"/>
      </w:r>
    </w:p>
    <w:bookmarkEnd w:id="10"/>
    <w:p w14:paraId="0ACC0B6E">
      <w:pPr>
        <w:pStyle w:val="93"/>
        <w:spacing w:after="468"/>
        <w:rPr>
          <w:color w:val="000000" w:themeColor="text1"/>
          <w14:textFill>
            <w14:solidFill>
              <w14:schemeClr w14:val="tx1"/>
            </w14:solidFill>
          </w14:textFill>
        </w:rPr>
      </w:pPr>
      <w:bookmarkStart w:id="11" w:name="_Toc105490000"/>
      <w:bookmarkStart w:id="12" w:name="_Toc22329"/>
      <w:bookmarkStart w:id="13" w:name="_Toc17358"/>
      <w:bookmarkStart w:id="14" w:name="BookMark2"/>
      <w:r>
        <w:rPr>
          <w:color w:val="000000" w:themeColor="text1"/>
          <w:spacing w:val="320"/>
          <w14:textFill>
            <w14:solidFill>
              <w14:schemeClr w14:val="tx1"/>
            </w14:solidFill>
          </w14:textFill>
        </w:rPr>
        <w:t>前</w:t>
      </w:r>
      <w:r>
        <w:rPr>
          <w:color w:val="000000" w:themeColor="text1"/>
          <w14:textFill>
            <w14:solidFill>
              <w14:schemeClr w14:val="tx1"/>
            </w14:solidFill>
          </w14:textFill>
        </w:rPr>
        <w:t>言</w:t>
      </w:r>
      <w:bookmarkEnd w:id="11"/>
      <w:bookmarkEnd w:id="12"/>
      <w:bookmarkEnd w:id="13"/>
    </w:p>
    <w:p w14:paraId="5B8F45D0">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本文件按照GB/T 1.1</w:t>
      </w:r>
      <w:r>
        <w:rPr>
          <w:rFonts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2020《标准化工作导则  第1部分：标准化文件的结构和起草规则》的规定起草。</w:t>
      </w:r>
    </w:p>
    <w:p w14:paraId="6D8CBB7B">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请注意本文件的某些内容可能涉及专利。本文件的发布机构不承担识别这些专利的责任。</w:t>
      </w:r>
    </w:p>
    <w:p w14:paraId="3DCB9922">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本文件由贵州省生态环境厅提出并归口。</w:t>
      </w:r>
    </w:p>
    <w:p w14:paraId="4D27A167">
      <w:pPr>
        <w:pStyle w:val="60"/>
        <w:ind w:firstLine="420"/>
        <w:rPr>
          <w:rFonts w:hint="eastAsia" w:hAnsi="宋体" w:eastAsia="宋体"/>
          <w:color w:val="000000" w:themeColor="text1"/>
          <w:lang w:eastAsia="zh-CN"/>
          <w14:textFill>
            <w14:solidFill>
              <w14:schemeClr w14:val="tx1"/>
            </w14:solidFill>
          </w14:textFill>
        </w:rPr>
      </w:pPr>
      <w:r>
        <w:rPr>
          <w:rFonts w:hint="eastAsia" w:hAnsi="宋体"/>
          <w:color w:val="000000" w:themeColor="text1"/>
          <w14:textFill>
            <w14:solidFill>
              <w14:schemeClr w14:val="tx1"/>
            </w14:solidFill>
          </w14:textFill>
        </w:rPr>
        <w:t>本文件起草单位：贵州省环境科学研究设计院</w:t>
      </w:r>
      <w:r>
        <w:rPr>
          <w:rFonts w:hint="eastAsia"/>
          <w:color w:val="000000" w:themeColor="text1"/>
          <w14:textFill>
            <w14:solidFill>
              <w14:schemeClr w14:val="tx1"/>
            </w14:solidFill>
          </w14:textFill>
        </w:rPr>
        <w:t>、</w:t>
      </w:r>
      <w:r>
        <w:rPr>
          <w:rFonts w:hint="eastAsia" w:hAnsi="宋体"/>
          <w:color w:val="000000" w:themeColor="text1"/>
          <w:lang w:eastAsia="zh-CN"/>
          <w14:textFill>
            <w14:solidFill>
              <w14:schemeClr w14:val="tx1"/>
            </w14:solidFill>
          </w14:textFill>
        </w:rPr>
        <w:t>中国科学院地球化学研究所</w:t>
      </w:r>
    </w:p>
    <w:p w14:paraId="35A3789A">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本文件主要起草人：蒙明富</w:t>
      </w:r>
      <w:r>
        <w:rPr>
          <w:rFonts w:hint="eastAsia" w:hAnsi="宋体"/>
          <w:color w:val="000000" w:themeColor="text1"/>
          <w:lang w:val="en-US"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黄代宽，安思危</w:t>
      </w:r>
      <w:r>
        <w:rPr>
          <w:rFonts w:hint="eastAsia" w:hAnsi="宋体"/>
          <w:color w:val="000000" w:themeColor="text1"/>
          <w14:textFill>
            <w14:solidFill>
              <w14:schemeClr w14:val="tx1"/>
            </w14:solidFill>
          </w14:textFill>
        </w:rPr>
        <w:t>。</w:t>
      </w:r>
    </w:p>
    <w:p w14:paraId="30BC6CE5">
      <w:pPr>
        <w:pStyle w:val="60"/>
        <w:ind w:firstLine="420"/>
        <w:rPr>
          <w:color w:val="000000" w:themeColor="text1"/>
          <w14:textFill>
            <w14:solidFill>
              <w14:schemeClr w14:val="tx1"/>
            </w14:solidFill>
          </w14:textFill>
        </w:rPr>
        <w:sectPr>
          <w:pgSz w:w="11906" w:h="16838"/>
          <w:pgMar w:top="1928" w:right="1134" w:bottom="1134" w:left="1134" w:header="1418" w:footer="1134" w:gutter="284"/>
          <w:pgNumType w:fmt="upperRoman"/>
          <w:cols w:space="425" w:num="1"/>
          <w:formProt w:val="0"/>
          <w:docGrid w:type="lines" w:linePitch="312" w:charSpace="0"/>
        </w:sectPr>
      </w:pPr>
    </w:p>
    <w:bookmarkEnd w:id="14"/>
    <w:p w14:paraId="0E00032B">
      <w:pPr>
        <w:spacing w:line="20" w:lineRule="exact"/>
        <w:jc w:val="center"/>
        <w:rPr>
          <w:rFonts w:hint="eastAsia" w:ascii="黑体" w:hAnsi="黑体" w:eastAsia="黑体"/>
          <w:color w:val="000000" w:themeColor="text1"/>
          <w:sz w:val="32"/>
          <w:szCs w:val="32"/>
          <w14:textFill>
            <w14:solidFill>
              <w14:schemeClr w14:val="tx1"/>
            </w14:solidFill>
          </w14:textFill>
        </w:rPr>
      </w:pPr>
      <w:bookmarkStart w:id="15" w:name="BookMark4"/>
    </w:p>
    <w:p w14:paraId="08D43E24">
      <w:pPr>
        <w:spacing w:line="20" w:lineRule="exact"/>
        <w:jc w:val="center"/>
        <w:rPr>
          <w:rFonts w:hint="eastAsia" w:ascii="黑体" w:hAnsi="黑体" w:eastAsia="黑体"/>
          <w:color w:val="000000" w:themeColor="text1"/>
          <w:sz w:val="32"/>
          <w:szCs w:val="32"/>
          <w14:textFill>
            <w14:solidFill>
              <w14:schemeClr w14:val="tx1"/>
            </w14:solidFill>
          </w14:textFill>
        </w:rPr>
      </w:pPr>
    </w:p>
    <w:sdt>
      <w:sdtPr>
        <w:rPr>
          <w:color w:val="000000" w:themeColor="text1"/>
          <w14:textFill>
            <w14:solidFill>
              <w14:schemeClr w14:val="tx1"/>
            </w14:solidFill>
          </w14:textFill>
        </w:rPr>
        <w:tag w:val="NEW_STAND_NAME"/>
        <w:id w:val="595910757"/>
        <w:lock w:val="sdtLocked"/>
        <w:placeholder>
          <w:docPart w:val="FB65D26B00D14C2F8AB5CDF6A2265D03"/>
        </w:placeholder>
      </w:sdtPr>
      <w:sdtEndPr>
        <w:rPr>
          <w:color w:val="000000" w:themeColor="text1"/>
          <w14:textFill>
            <w14:solidFill>
              <w14:schemeClr w14:val="tx1"/>
            </w14:solidFill>
          </w14:textFill>
        </w:rPr>
      </w:sdtEndPr>
      <w:sdtContent>
        <w:p w14:paraId="55A240A1">
          <w:pPr>
            <w:pStyle w:val="181"/>
            <w:spacing w:before="3" w:beforeLines="1" w:after="686" w:afterLines="220"/>
            <w:rPr>
              <w:rFonts w:hint="eastAsia"/>
              <w:color w:val="000000" w:themeColor="text1"/>
              <w14:textFill>
                <w14:solidFill>
                  <w14:schemeClr w14:val="tx1"/>
                </w14:solidFill>
              </w14:textFill>
            </w:rPr>
          </w:pPr>
          <w:bookmarkStart w:id="16" w:name="NEW_STAND_NAME"/>
          <w:r>
            <w:rPr>
              <w:rFonts w:hint="eastAsia"/>
              <w:color w:val="000000" w:themeColor="text1"/>
              <w:lang w:val="en-US" w:eastAsia="zh-CN"/>
              <w14:textFill>
                <w14:solidFill>
                  <w14:schemeClr w14:val="tx1"/>
                </w14:solidFill>
              </w14:textFill>
            </w:rPr>
            <w:t>酱香型白酒产业污染防治规范</w:t>
          </w:r>
        </w:p>
      </w:sdtContent>
    </w:sdt>
    <w:bookmarkEnd w:id="16"/>
    <w:p w14:paraId="5298444C">
      <w:pPr>
        <w:pStyle w:val="108"/>
        <w:spacing w:before="312" w:after="312"/>
        <w:rPr>
          <w:color w:val="000000" w:themeColor="text1"/>
          <w14:textFill>
            <w14:solidFill>
              <w14:schemeClr w14:val="tx1"/>
            </w14:solidFill>
          </w14:textFill>
        </w:rPr>
      </w:pPr>
      <w:bookmarkStart w:id="17" w:name="_Toc26986530"/>
      <w:bookmarkStart w:id="18" w:name="_Toc26870"/>
      <w:bookmarkStart w:id="19" w:name="_Toc97191423"/>
      <w:bookmarkStart w:id="20" w:name="_Toc24884218"/>
      <w:bookmarkStart w:id="21" w:name="_Toc17233325"/>
      <w:bookmarkStart w:id="22" w:name="_Toc26648465"/>
      <w:bookmarkStart w:id="23" w:name="_Toc17233333"/>
      <w:bookmarkStart w:id="24" w:name="_Toc26986771"/>
      <w:bookmarkStart w:id="25" w:name="_Toc24884211"/>
      <w:bookmarkStart w:id="26" w:name="_Toc26718930"/>
      <w:bookmarkStart w:id="27" w:name="_Toc6407"/>
      <w:bookmarkStart w:id="28" w:name="_Toc105490001"/>
      <w:r>
        <w:rPr>
          <w:rFonts w:hint="eastAsia"/>
          <w:color w:val="000000" w:themeColor="text1"/>
          <w14:textFill>
            <w14:solidFill>
              <w14:schemeClr w14:val="tx1"/>
            </w14:solidFill>
          </w14:textFill>
        </w:rPr>
        <w:t>范围</w:t>
      </w:r>
      <w:bookmarkEnd w:id="17"/>
      <w:bookmarkEnd w:id="18"/>
      <w:bookmarkEnd w:id="19"/>
      <w:bookmarkEnd w:id="20"/>
      <w:bookmarkEnd w:id="21"/>
      <w:bookmarkEnd w:id="22"/>
      <w:bookmarkEnd w:id="23"/>
      <w:bookmarkEnd w:id="24"/>
      <w:bookmarkEnd w:id="25"/>
      <w:bookmarkEnd w:id="26"/>
      <w:bookmarkEnd w:id="27"/>
      <w:bookmarkEnd w:id="28"/>
    </w:p>
    <w:p w14:paraId="317DA5C2">
      <w:pPr>
        <w:pStyle w:val="60"/>
        <w:ind w:firstLine="420"/>
        <w:rPr>
          <w:rFonts w:hint="eastAsia"/>
          <w:color w:val="000000" w:themeColor="text1"/>
          <w14:textFill>
            <w14:solidFill>
              <w14:schemeClr w14:val="tx1"/>
            </w14:solidFill>
          </w14:textFill>
        </w:rPr>
      </w:pPr>
      <w:bookmarkStart w:id="29" w:name="_Toc26648466"/>
      <w:bookmarkStart w:id="30" w:name="_Toc24884219"/>
      <w:bookmarkStart w:id="31" w:name="_Toc24884212"/>
      <w:bookmarkStart w:id="32" w:name="_Toc17233334"/>
      <w:bookmarkStart w:id="33" w:name="_Toc17233326"/>
      <w:r>
        <w:rPr>
          <w:rFonts w:hint="eastAsia"/>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文件规定</w:t>
      </w:r>
      <w:r>
        <w:rPr>
          <w:rFonts w:hint="eastAsia"/>
          <w:color w:val="000000" w:themeColor="text1"/>
          <w14:textFill>
            <w14:solidFill>
              <w14:schemeClr w14:val="tx1"/>
            </w14:solidFill>
          </w14:textFill>
        </w:rPr>
        <w:t>了酱香型白酒产业企业污染防治的术语和定义、污染防治措施、污染防治设施建设、运行与维护、环境管理等技术要求。</w:t>
      </w:r>
    </w:p>
    <w:p w14:paraId="6F2E2F27">
      <w:pPr>
        <w:pStyle w:val="60"/>
        <w:ind w:firstLine="420"/>
        <w:rPr>
          <w:rFonts w:hint="default" w:ascii="Times New Roman"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w:t>
      </w:r>
      <w:r>
        <w:rPr>
          <w:rFonts w:hint="eastAsia"/>
          <w:color w:val="000000" w:themeColor="text1"/>
          <w14:textFill>
            <w14:solidFill>
              <w14:schemeClr w14:val="tx1"/>
            </w14:solidFill>
          </w14:textFill>
        </w:rPr>
        <w:t>适用于大曲酱香型白酒产业污染防治，其他类型白酒产业污染防治参照执行，不适用国家级非物质文化遗产保护单位。</w:t>
      </w:r>
    </w:p>
    <w:p w14:paraId="09A0F4FC">
      <w:pPr>
        <w:pStyle w:val="108"/>
        <w:spacing w:before="312" w:after="312"/>
        <w:rPr>
          <w:color w:val="000000" w:themeColor="text1"/>
          <w14:textFill>
            <w14:solidFill>
              <w14:schemeClr w14:val="tx1"/>
            </w14:solidFill>
          </w14:textFill>
        </w:rPr>
      </w:pPr>
      <w:bookmarkStart w:id="34" w:name="_Toc26986772"/>
      <w:bookmarkStart w:id="35" w:name="_Toc8791"/>
      <w:bookmarkStart w:id="36" w:name="_Toc14173"/>
      <w:bookmarkStart w:id="37" w:name="_Toc97191424"/>
      <w:bookmarkStart w:id="38" w:name="_Toc105490002"/>
      <w:bookmarkStart w:id="39" w:name="_Toc26718931"/>
      <w:bookmarkStart w:id="40" w:name="_Toc26986531"/>
      <w:r>
        <w:rPr>
          <w:rFonts w:hint="eastAsia"/>
          <w:color w:val="000000" w:themeColor="text1"/>
          <w14:textFill>
            <w14:solidFill>
              <w14:schemeClr w14:val="tx1"/>
            </w14:solidFill>
          </w14:textFill>
        </w:rPr>
        <w:t>规范性引用文件</w:t>
      </w:r>
      <w:bookmarkEnd w:id="29"/>
      <w:bookmarkEnd w:id="30"/>
      <w:bookmarkEnd w:id="31"/>
      <w:bookmarkEnd w:id="32"/>
      <w:bookmarkEnd w:id="33"/>
      <w:bookmarkEnd w:id="34"/>
      <w:bookmarkEnd w:id="35"/>
      <w:bookmarkEnd w:id="36"/>
      <w:bookmarkEnd w:id="37"/>
      <w:bookmarkEnd w:id="38"/>
      <w:bookmarkEnd w:id="39"/>
      <w:bookmarkEnd w:id="40"/>
    </w:p>
    <w:sdt>
      <w:sdtPr>
        <w:rPr>
          <w:rFonts w:hint="eastAsia"/>
          <w:color w:val="000000" w:themeColor="text1"/>
          <w14:textFill>
            <w14:solidFill>
              <w14:schemeClr w14:val="tx1"/>
            </w14:solidFill>
          </w14:textFill>
        </w:rPr>
        <w:id w:val="715848253"/>
        <w:placeholder>
          <w:docPart w:val="0BB38DBA1208493B87B610C23305A77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2B4F4617">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836D19C">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27631－2011</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发酵酒精和白酒工业水污染物排放标准</w:t>
      </w:r>
    </w:p>
    <w:p w14:paraId="35BA27BE">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15109－2021</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白酒工业术语</w:t>
      </w:r>
    </w:p>
    <w:p w14:paraId="6C32F381">
      <w:pPr>
        <w:pStyle w:val="60"/>
        <w:ind w:firstLine="420"/>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GB/T 10781.4-2024  白酒质量要求第4部分：酱香型白酒</w:t>
      </w:r>
    </w:p>
    <w:p w14:paraId="6ACCF8A3">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50102－2014  工业循环水冷却设计规范</w:t>
      </w:r>
    </w:p>
    <w:p w14:paraId="01C0DB28">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18918－2002</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城市污水处理厂</w:t>
      </w:r>
      <w:r>
        <w:rPr>
          <w:rFonts w:hint="eastAsia" w:hAnsi="宋体"/>
          <w:color w:val="000000" w:themeColor="text1"/>
          <w:lang w:val="en-US" w:eastAsia="zh-CN"/>
          <w14:textFill>
            <w14:solidFill>
              <w14:schemeClr w14:val="tx1"/>
            </w14:solidFill>
          </w14:textFill>
        </w:rPr>
        <w:t>污染物</w:t>
      </w:r>
      <w:r>
        <w:rPr>
          <w:rFonts w:hint="eastAsia" w:hAnsi="宋体"/>
          <w:color w:val="000000" w:themeColor="text1"/>
          <w14:textFill>
            <w14:solidFill>
              <w14:schemeClr w14:val="tx1"/>
            </w14:solidFill>
          </w14:textFill>
        </w:rPr>
        <w:t>排放标准</w:t>
      </w:r>
    </w:p>
    <w:p w14:paraId="24F28D8E">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GB</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13271－2014</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锅炉大气污染物排放标准</w:t>
      </w:r>
    </w:p>
    <w:p w14:paraId="16D53969">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HJ</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575－2010</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酿造工业废水治理工程技术规范</w:t>
      </w:r>
    </w:p>
    <w:p w14:paraId="79F0E7EB">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HJ</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1085－2020</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排污单位自行监测技术指南酒、饮料制造</w:t>
      </w:r>
    </w:p>
    <w:p w14:paraId="4FA460D2">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HJ</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2016－2012</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环境工程名词术语</w:t>
      </w:r>
    </w:p>
    <w:p w14:paraId="3B5D5EE2">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HJ</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2026－2013</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吸附法工业有机废气治理工程技术规范</w:t>
      </w:r>
    </w:p>
    <w:p w14:paraId="4671A470">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HJ</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402－2007</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清洁生产标准白酒制造业</w:t>
      </w:r>
    </w:p>
    <w:p w14:paraId="16B5154D">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AQ</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7006－2012</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白酒企业安全管理规范</w:t>
      </w:r>
    </w:p>
    <w:p w14:paraId="16814F53">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DB52</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866－2014</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酱香型白酒工业用术语</w:t>
      </w:r>
    </w:p>
    <w:p w14:paraId="330156B3">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DB52</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873－2018</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大曲酱香型白酒生产技术规范</w:t>
      </w:r>
    </w:p>
    <w:p w14:paraId="1F620189">
      <w:pPr>
        <w:pStyle w:val="60"/>
        <w:ind w:firstLine="420"/>
        <w:rPr>
          <w:rFonts w:hint="default" w:hAnsi="宋体" w:eastAsia="宋体"/>
          <w:color w:val="000000" w:themeColor="text1"/>
          <w:lang w:val="en-US" w:eastAsia="zh-CN"/>
          <w14:textFill>
            <w14:solidFill>
              <w14:schemeClr w14:val="tx1"/>
            </w14:solidFill>
          </w14:textFill>
        </w:rPr>
      </w:pPr>
      <w:r>
        <w:rPr>
          <w:rFonts w:hint="eastAsia" w:hAnsi="宋体"/>
          <w:color w:val="000000" w:themeColor="text1"/>
          <w14:textFill>
            <w14:solidFill>
              <w14:schemeClr w14:val="tx1"/>
            </w14:solidFill>
          </w14:textFill>
        </w:rPr>
        <w:t>DB52</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87</w:t>
      </w:r>
      <w:r>
        <w:rPr>
          <w:rFonts w:hint="eastAsia" w:hAnsi="宋体"/>
          <w:color w:val="000000" w:themeColor="text1"/>
          <w:lang w:val="en-US" w:eastAsia="zh-CN"/>
          <w14:textFill>
            <w14:solidFill>
              <w14:schemeClr w14:val="tx1"/>
            </w14:solidFill>
          </w14:textFill>
        </w:rPr>
        <w:t>4</w:t>
      </w:r>
      <w:r>
        <w:rPr>
          <w:rFonts w:hint="eastAsia" w:hAnsi="宋体"/>
          <w:color w:val="000000" w:themeColor="text1"/>
          <w14:textFill>
            <w14:solidFill>
              <w14:schemeClr w14:val="tx1"/>
            </w14:solidFill>
          </w14:textFill>
        </w:rPr>
        <w:t>－201</w:t>
      </w:r>
      <w:r>
        <w:rPr>
          <w:rFonts w:hint="eastAsia" w:hAnsi="宋体"/>
          <w:color w:val="000000" w:themeColor="text1"/>
          <w:lang w:val="en-US" w:eastAsia="zh-CN"/>
          <w14:textFill>
            <w14:solidFill>
              <w14:schemeClr w14:val="tx1"/>
            </w14:solidFill>
          </w14:textFill>
        </w:rPr>
        <w:t>4  麸曲酱香型白酒生产技术规范</w:t>
      </w:r>
    </w:p>
    <w:p w14:paraId="24724EBE">
      <w:pPr>
        <w:pStyle w:val="60"/>
        <w:ind w:firstLine="420"/>
        <w:rPr>
          <w:rFonts w:hint="default" w:hAnsi="宋体" w:eastAsia="宋体"/>
          <w:color w:val="000000" w:themeColor="text1"/>
          <w:lang w:val="en-US" w:eastAsia="zh-CN"/>
          <w14:textFill>
            <w14:solidFill>
              <w14:schemeClr w14:val="tx1"/>
            </w14:solidFill>
          </w14:textFill>
        </w:rPr>
      </w:pPr>
      <w:r>
        <w:rPr>
          <w:rFonts w:hint="eastAsia" w:hAnsi="宋体"/>
          <w:color w:val="000000" w:themeColor="text1"/>
          <w14:textFill>
            <w14:solidFill>
              <w14:schemeClr w14:val="tx1"/>
            </w14:solidFill>
          </w14:textFill>
        </w:rPr>
        <w:t>DB52</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87</w:t>
      </w:r>
      <w:r>
        <w:rPr>
          <w:rFonts w:hint="eastAsia" w:hAnsi="宋体"/>
          <w:color w:val="000000" w:themeColor="text1"/>
          <w:lang w:val="en-US" w:eastAsia="zh-CN"/>
          <w14:textFill>
            <w14:solidFill>
              <w14:schemeClr w14:val="tx1"/>
            </w14:solidFill>
          </w14:textFill>
        </w:rPr>
        <w:t>5</w:t>
      </w:r>
      <w:r>
        <w:rPr>
          <w:rFonts w:hint="eastAsia" w:hAnsi="宋体"/>
          <w:color w:val="000000" w:themeColor="text1"/>
          <w14:textFill>
            <w14:solidFill>
              <w14:schemeClr w14:val="tx1"/>
            </w14:solidFill>
          </w14:textFill>
        </w:rPr>
        <w:t>－201</w:t>
      </w:r>
      <w:r>
        <w:rPr>
          <w:rFonts w:hint="eastAsia" w:hAnsi="宋体"/>
          <w:color w:val="000000" w:themeColor="text1"/>
          <w:lang w:val="en-US" w:eastAsia="zh-CN"/>
          <w14:textFill>
            <w14:solidFill>
              <w14:schemeClr w14:val="tx1"/>
            </w14:solidFill>
          </w14:textFill>
        </w:rPr>
        <w:t>4  混合曲酱香型白酒生产技术规范</w:t>
      </w:r>
    </w:p>
    <w:p w14:paraId="3865FABD">
      <w:pPr>
        <w:pStyle w:val="60"/>
        <w:ind w:firstLine="420"/>
        <w:rPr>
          <w:rFonts w:hint="eastAsia" w:hAnsi="宋体"/>
          <w:color w:val="000000" w:themeColor="text1"/>
          <w:lang w:val="en-US" w:eastAsia="zh-CN"/>
          <w14:textFill>
            <w14:solidFill>
              <w14:schemeClr w14:val="tx1"/>
            </w14:solidFill>
          </w14:textFill>
        </w:rPr>
      </w:pPr>
      <w:r>
        <w:rPr>
          <w:rFonts w:hint="eastAsia" w:hAnsi="宋体"/>
          <w:color w:val="000000" w:themeColor="text1"/>
          <w14:textFill>
            <w14:solidFill>
              <w14:schemeClr w14:val="tx1"/>
            </w14:solidFill>
          </w14:textFill>
        </w:rPr>
        <w:t>DB52</w:t>
      </w:r>
      <w:r>
        <w:rPr>
          <w:rFonts w:hint="eastAsia" w:hAnsi="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T</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87</w:t>
      </w:r>
      <w:r>
        <w:rPr>
          <w:rFonts w:hint="eastAsia" w:hAnsi="宋体"/>
          <w:color w:val="000000" w:themeColor="text1"/>
          <w:lang w:val="en-US" w:eastAsia="zh-CN"/>
          <w14:textFill>
            <w14:solidFill>
              <w14:schemeClr w14:val="tx1"/>
            </w14:solidFill>
          </w14:textFill>
        </w:rPr>
        <w:t>9</w:t>
      </w:r>
      <w:r>
        <w:rPr>
          <w:rFonts w:hint="eastAsia" w:hAnsi="宋体"/>
          <w:color w:val="000000" w:themeColor="text1"/>
          <w14:textFill>
            <w14:solidFill>
              <w14:schemeClr w14:val="tx1"/>
            </w14:solidFill>
          </w14:textFill>
        </w:rPr>
        <w:t>－201</w:t>
      </w:r>
      <w:r>
        <w:rPr>
          <w:rFonts w:hint="eastAsia" w:hAnsi="宋体"/>
          <w:color w:val="000000" w:themeColor="text1"/>
          <w:lang w:val="en-US" w:eastAsia="zh-CN"/>
          <w14:textFill>
            <w14:solidFill>
              <w14:schemeClr w14:val="tx1"/>
            </w14:solidFill>
          </w14:textFill>
        </w:rPr>
        <w:t>4  酱香型白酒废糟处置管理规范</w:t>
      </w:r>
    </w:p>
    <w:p w14:paraId="3B3EDDA7">
      <w:pP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br w:type="page"/>
      </w:r>
    </w:p>
    <w:p w14:paraId="4C180991">
      <w:pPr>
        <w:pStyle w:val="108"/>
        <w:spacing w:before="312" w:after="312"/>
        <w:rPr>
          <w:color w:val="000000" w:themeColor="text1"/>
          <w14:textFill>
            <w14:solidFill>
              <w14:schemeClr w14:val="tx1"/>
            </w14:solidFill>
          </w14:textFill>
        </w:rPr>
      </w:pPr>
      <w:bookmarkStart w:id="41" w:name="_Toc97191425"/>
      <w:bookmarkStart w:id="42" w:name="_Toc10634"/>
      <w:bookmarkStart w:id="43" w:name="_Toc105490003"/>
      <w:bookmarkStart w:id="44" w:name="_Toc11356"/>
      <w:r>
        <w:rPr>
          <w:rFonts w:hint="eastAsia"/>
          <w:color w:val="000000" w:themeColor="text1"/>
          <w:szCs w:val="21"/>
          <w14:textFill>
            <w14:solidFill>
              <w14:schemeClr w14:val="tx1"/>
            </w14:solidFill>
          </w14:textFill>
        </w:rPr>
        <w:t>术语和定义</w:t>
      </w:r>
      <w:bookmarkEnd w:id="41"/>
      <w:bookmarkEnd w:id="42"/>
      <w:bookmarkEnd w:id="43"/>
      <w:bookmarkEnd w:id="44"/>
    </w:p>
    <w:sdt>
      <w:sdtPr>
        <w:rPr>
          <w:color w:val="000000" w:themeColor="text1"/>
          <w14:textFill>
            <w14:solidFill>
              <w14:schemeClr w14:val="tx1"/>
            </w14:solidFill>
          </w14:textFill>
        </w:rPr>
        <w:id w:val="-1909835108"/>
        <w:placeholder>
          <w:docPart w:val="05EC85562DF04B3E8EB10E7C04724AE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14:paraId="2DDCE328">
          <w:pPr>
            <w:pStyle w:val="60"/>
            <w:ind w:firstLine="420"/>
            <w:rPr>
              <w:color w:val="000000" w:themeColor="text1"/>
              <w14:textFill>
                <w14:solidFill>
                  <w14:schemeClr w14:val="tx1"/>
                </w14:solidFill>
              </w14:textFill>
            </w:rPr>
          </w:pPr>
          <w:bookmarkStart w:id="45" w:name="_Toc26986532"/>
          <w:bookmarkEnd w:id="45"/>
          <w:r>
            <w:rPr>
              <w:color w:val="000000" w:themeColor="text1"/>
              <w14:textFill>
                <w14:solidFill>
                  <w14:schemeClr w14:val="tx1"/>
                </w14:solidFill>
              </w14:textFill>
            </w:rPr>
            <w:t>下列术语和定义适用于本文件。</w:t>
          </w:r>
        </w:p>
      </w:sdtContent>
    </w:sdt>
    <w:p w14:paraId="4EB7814C">
      <w:pPr>
        <w:pStyle w:val="109"/>
        <w:spacing w:before="156" w:after="156"/>
        <w:rPr>
          <w:color w:val="000000" w:themeColor="text1"/>
          <w14:textFill>
            <w14:solidFill>
              <w14:schemeClr w14:val="tx1"/>
            </w14:solidFill>
          </w14:textFill>
        </w:rPr>
      </w:pPr>
    </w:p>
    <w:p w14:paraId="7F47CC8F">
      <w:pPr>
        <w:pStyle w:val="109"/>
        <w:numPr>
          <w:ilvl w:val="0"/>
          <w:numId w:val="0"/>
        </w:numPr>
        <w:spacing w:before="156" w:after="156"/>
        <w:ind w:firstLine="420" w:firstLineChars="200"/>
        <w:rPr>
          <w:rFonts w:hint="eastAsia" w:eastAsia="黑体"/>
          <w:color w:val="000000" w:themeColor="text1"/>
          <w:lang w:eastAsia="zh-CN"/>
          <w14:textFill>
            <w14:solidFill>
              <w14:schemeClr w14:val="tx1"/>
            </w14:solidFill>
          </w14:textFill>
        </w:rPr>
      </w:pPr>
      <w:r>
        <w:rPr>
          <w:rFonts w:hint="eastAsia" w:hAnsi="黑体"/>
          <w:color w:val="000000" w:themeColor="text1"/>
          <w:lang w:val="en-US" w:eastAsia="zh-CN"/>
          <w14:textFill>
            <w14:solidFill>
              <w14:schemeClr w14:val="tx1"/>
            </w14:solidFill>
          </w14:textFill>
        </w:rPr>
        <w:t>酱香型白酒</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jiang-flavor Chinese spirits</w:t>
      </w:r>
    </w:p>
    <w:p w14:paraId="3698E547">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以高粱、小麦、水等为原料，经传统固态法发酵、蒸馏、贮存、勾兑而成的，未添加食用酒精及非酱香型白酒自身发酵产生的呈香呈味呈色物质，具有酱香风格的白酒。</w:t>
      </w:r>
    </w:p>
    <w:p w14:paraId="3139B952">
      <w:pPr>
        <w:pStyle w:val="60"/>
        <w:ind w:firstLine="420"/>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【来源：</w:t>
      </w:r>
      <w:r>
        <w:rPr>
          <w:rFonts w:ascii="宋体" w:hAnsi="宋体" w:eastAsia="宋体" w:cs="宋体"/>
          <w:color w:val="000000" w:themeColor="text1"/>
          <w:sz w:val="21"/>
          <w:szCs w:val="21"/>
          <w14:textFill>
            <w14:solidFill>
              <w14:schemeClr w14:val="tx1"/>
            </w14:solidFill>
          </w14:textFill>
        </w:rPr>
        <w:t xml:space="preserve">GB/T </w:t>
      </w:r>
      <w:r>
        <w:rPr>
          <w:rFonts w:hint="eastAsia" w:ascii="宋体" w:hAnsi="宋体" w:eastAsia="宋体" w:cs="宋体"/>
          <w:color w:val="000000" w:themeColor="text1"/>
          <w:sz w:val="21"/>
          <w:szCs w:val="21"/>
          <w14:textFill>
            <w14:solidFill>
              <w14:schemeClr w14:val="tx1"/>
            </w14:solidFill>
          </w14:textFill>
        </w:rPr>
        <w:t>15109-2021</w:t>
      </w:r>
      <w:r>
        <w:rPr>
          <w:rFonts w:hint="eastAsia" w:ascii="宋体" w:hAnsi="宋体" w:eastAsia="宋体" w:cs="宋体"/>
          <w:color w:val="000000" w:themeColor="text1"/>
          <w:sz w:val="21"/>
          <w:szCs w:val="21"/>
          <w:lang w:val="en-US" w:eastAsia="zh-CN"/>
          <w14:textFill>
            <w14:solidFill>
              <w14:schemeClr w14:val="tx1"/>
            </w14:solidFill>
          </w14:textFill>
        </w:rPr>
        <w:t>,3.5.19</w:t>
      </w:r>
      <w:r>
        <w:rPr>
          <w:rFonts w:hint="eastAsia"/>
          <w:color w:val="000000" w:themeColor="text1"/>
          <w:sz w:val="21"/>
          <w:szCs w:val="21"/>
          <w:lang w:eastAsia="zh-CN"/>
          <w14:textFill>
            <w14:solidFill>
              <w14:schemeClr w14:val="tx1"/>
            </w14:solidFill>
          </w14:textFill>
        </w:rPr>
        <w:t>】</w:t>
      </w:r>
    </w:p>
    <w:p w14:paraId="12F9E4E2">
      <w:pPr>
        <w:pStyle w:val="109"/>
        <w:spacing w:before="156" w:after="156"/>
        <w:rPr>
          <w:color w:val="000000" w:themeColor="text1"/>
          <w14:textFill>
            <w14:solidFill>
              <w14:schemeClr w14:val="tx1"/>
            </w14:solidFill>
          </w14:textFill>
        </w:rPr>
      </w:pPr>
    </w:p>
    <w:p w14:paraId="13B869ED">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蒸馏冷却系统</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distillation cooling system</w:t>
      </w:r>
    </w:p>
    <w:p w14:paraId="40505305">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酱香白酒酿造企业（以下简称“酒企”）生产过程中，将蒸出的酒蒸汽冷却成酒液的系统，有水冷、风冷等形式。</w:t>
      </w:r>
    </w:p>
    <w:p w14:paraId="7B8C2C13">
      <w:pPr>
        <w:pStyle w:val="60"/>
        <w:ind w:firstLine="420"/>
        <w:rPr>
          <w:rFonts w:hint="eastAsia"/>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【来源：</w:t>
      </w:r>
      <w:r>
        <w:rPr>
          <w:rFonts w:ascii="宋体" w:hAnsi="宋体" w:eastAsia="宋体" w:cs="宋体"/>
          <w:color w:val="000000" w:themeColor="text1"/>
          <w:sz w:val="21"/>
          <w:szCs w:val="21"/>
          <w14:textFill>
            <w14:solidFill>
              <w14:schemeClr w14:val="tx1"/>
            </w14:solidFill>
          </w14:textFill>
        </w:rPr>
        <w:t xml:space="preserve">GB/T </w:t>
      </w:r>
      <w:r>
        <w:rPr>
          <w:rFonts w:hint="eastAsia" w:ascii="宋体" w:hAnsi="宋体" w:eastAsia="宋体" w:cs="宋体"/>
          <w:color w:val="000000" w:themeColor="text1"/>
          <w:sz w:val="21"/>
          <w:szCs w:val="21"/>
          <w14:textFill>
            <w14:solidFill>
              <w14:schemeClr w14:val="tx1"/>
            </w14:solidFill>
          </w14:textFill>
        </w:rPr>
        <w:t>15109-2021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6，有修改</w:t>
      </w:r>
      <w:r>
        <w:rPr>
          <w:rFonts w:hint="eastAsia"/>
          <w:color w:val="000000" w:themeColor="text1"/>
          <w:szCs w:val="21"/>
          <w:lang w:eastAsia="zh-CN"/>
          <w14:textFill>
            <w14:solidFill>
              <w14:schemeClr w14:val="tx1"/>
            </w14:solidFill>
          </w14:textFill>
        </w:rPr>
        <w:t>】</w:t>
      </w:r>
    </w:p>
    <w:p w14:paraId="3DF5247A">
      <w:pPr>
        <w:pStyle w:val="109"/>
        <w:spacing w:before="156" w:after="156"/>
        <w:rPr>
          <w:color w:val="000000" w:themeColor="text1"/>
          <w14:textFill>
            <w14:solidFill>
              <w14:schemeClr w14:val="tx1"/>
            </w14:solidFill>
          </w14:textFill>
        </w:rPr>
      </w:pPr>
    </w:p>
    <w:p w14:paraId="0CDB9B93">
      <w:pPr>
        <w:pStyle w:val="109"/>
        <w:numPr>
          <w:ilvl w:val="0"/>
          <w:numId w:val="0"/>
        </w:numPr>
        <w:spacing w:before="156" w:after="156"/>
        <w:ind w:firstLine="420" w:firstLineChars="200"/>
        <w:rPr>
          <w:rFonts w:hint="eastAsia" w:eastAsia="黑体"/>
          <w:color w:val="000000" w:themeColor="text1"/>
          <w:lang w:eastAsia="zh-CN"/>
          <w14:textFill>
            <w14:solidFill>
              <w14:schemeClr w14:val="tx1"/>
            </w14:solidFill>
          </w14:textFill>
        </w:rPr>
      </w:pPr>
      <w:r>
        <w:rPr>
          <w:rFonts w:hint="eastAsia" w:hAnsi="黑体"/>
          <w:color w:val="000000" w:themeColor="text1"/>
          <w14:textFill>
            <w14:solidFill>
              <w14:schemeClr w14:val="tx1"/>
            </w14:solidFill>
          </w14:textFill>
        </w:rPr>
        <w:t xml:space="preserve">接酒池 </w:t>
      </w:r>
      <w:r>
        <w:rPr>
          <w:rFonts w:hint="eastAsia"/>
          <w:color w:val="000000" w:themeColor="text1"/>
          <w:lang w:val="en-US" w:eastAsia="zh-CN"/>
          <w14:textFill>
            <w14:solidFill>
              <w14:schemeClr w14:val="tx1"/>
            </w14:solidFill>
          </w14:textFill>
        </w:rPr>
        <w:t>reception pit</w:t>
      </w:r>
    </w:p>
    <w:p w14:paraId="46513282">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酒企生产过程中进行取酒的地方，酒蒸汽经过冷却系统冷凝流出来，在接酒池进行接酒</w:t>
      </w:r>
      <w:r>
        <w:rPr>
          <w:color w:val="000000" w:themeColor="text1"/>
          <w14:textFill>
            <w14:solidFill>
              <w14:schemeClr w14:val="tx1"/>
            </w14:solidFill>
          </w14:textFill>
        </w:rPr>
        <w:t>。</w:t>
      </w:r>
    </w:p>
    <w:p w14:paraId="11882751">
      <w:pPr>
        <w:pStyle w:val="109"/>
        <w:spacing w:before="156" w:after="156"/>
        <w:rPr>
          <w:color w:val="000000" w:themeColor="text1"/>
          <w14:textFill>
            <w14:solidFill>
              <w14:schemeClr w14:val="tx1"/>
            </w14:solidFill>
          </w14:textFill>
        </w:rPr>
      </w:pPr>
    </w:p>
    <w:p w14:paraId="4EB0D0B9">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窖池 </w:t>
      </w:r>
      <w:r>
        <w:rPr>
          <w:rFonts w:hint="eastAsia"/>
          <w:color w:val="000000" w:themeColor="text1"/>
          <w:lang w:val="en-US" w:eastAsia="zh-CN"/>
          <w14:textFill>
            <w14:solidFill>
              <w14:schemeClr w14:val="tx1"/>
            </w14:solidFill>
          </w14:textFill>
        </w:rPr>
        <w:t>fermenting pool</w:t>
      </w:r>
    </w:p>
    <w:p w14:paraId="7279514A">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固态法发酵的容器之一，用黏土、条石、砖、水泥、木材等材料建成，形状多呈长方体。</w:t>
      </w:r>
    </w:p>
    <w:p w14:paraId="4FBD07C6">
      <w:pPr>
        <w:pStyle w:val="60"/>
        <w:ind w:firstLine="420"/>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【来源：</w:t>
      </w:r>
      <w:r>
        <w:rPr>
          <w:rFonts w:ascii="宋体" w:hAnsi="宋体" w:eastAsia="宋体" w:cs="宋体"/>
          <w:color w:val="000000" w:themeColor="text1"/>
          <w:sz w:val="21"/>
          <w:szCs w:val="21"/>
          <w14:textFill>
            <w14:solidFill>
              <w14:schemeClr w14:val="tx1"/>
            </w14:solidFill>
          </w14:textFill>
        </w:rPr>
        <w:t xml:space="preserve">GB/T </w:t>
      </w:r>
      <w:r>
        <w:rPr>
          <w:rFonts w:hint="eastAsia" w:ascii="宋体" w:hAnsi="宋体" w:eastAsia="宋体" w:cs="宋体"/>
          <w:color w:val="000000" w:themeColor="text1"/>
          <w:sz w:val="21"/>
          <w:szCs w:val="21"/>
          <w14:textFill>
            <w14:solidFill>
              <w14:schemeClr w14:val="tx1"/>
            </w14:solidFill>
          </w14:textFill>
        </w:rPr>
        <w:t>15109-2021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hAnsi="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w:t>
      </w:r>
    </w:p>
    <w:p w14:paraId="08CD20CB">
      <w:pPr>
        <w:pStyle w:val="109"/>
        <w:spacing w:before="156" w:after="156"/>
        <w:rPr>
          <w:color w:val="000000" w:themeColor="text1"/>
          <w14:textFill>
            <w14:solidFill>
              <w14:schemeClr w14:val="tx1"/>
            </w14:solidFill>
          </w14:textFill>
        </w:rPr>
      </w:pPr>
    </w:p>
    <w:p w14:paraId="2AFB8D47">
      <w:pPr>
        <w:pStyle w:val="109"/>
        <w:numPr>
          <w:ilvl w:val="0"/>
          <w:numId w:val="0"/>
        </w:numPr>
        <w:spacing w:before="156" w:after="156"/>
        <w:ind w:firstLine="420" w:firstLineChars="200"/>
        <w:rPr>
          <w:rFonts w:hint="eastAsia" w:eastAsia="黑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窖底井 </w:t>
      </w:r>
      <w:r>
        <w:rPr>
          <w:rFonts w:hint="eastAsia"/>
          <w:color w:val="000000" w:themeColor="text1"/>
          <w:lang w:val="en-US" w:eastAsia="zh-CN"/>
          <w14:textFill>
            <w14:solidFill>
              <w14:schemeClr w14:val="tx1"/>
            </w14:solidFill>
          </w14:textFill>
        </w:rPr>
        <w:t xml:space="preserve">shaft of fermenting pool </w:t>
      </w:r>
    </w:p>
    <w:p w14:paraId="74D92F35">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在窖池底部用于收集窖底水的井。</w:t>
      </w:r>
    </w:p>
    <w:p w14:paraId="4EDB76A7">
      <w:pPr>
        <w:pStyle w:val="109"/>
        <w:spacing w:before="156" w:after="156"/>
        <w:rPr>
          <w:color w:val="000000" w:themeColor="text1"/>
          <w14:textFill>
            <w14:solidFill>
              <w14:schemeClr w14:val="tx1"/>
            </w14:solidFill>
          </w14:textFill>
        </w:rPr>
      </w:pPr>
    </w:p>
    <w:p w14:paraId="0AF291EE">
      <w:pPr>
        <w:pStyle w:val="109"/>
        <w:numPr>
          <w:ilvl w:val="0"/>
          <w:numId w:val="0"/>
        </w:numPr>
        <w:spacing w:before="156" w:after="156"/>
        <w:ind w:firstLine="420" w:firstLineChars="200"/>
        <w:rPr>
          <w:rFonts w:hint="default" w:eastAsia="黑体"/>
          <w:color w:val="000000" w:themeColor="text1"/>
          <w:lang w:val="en-US" w:eastAsia="zh-CN"/>
          <w14:textFill>
            <w14:solidFill>
              <w14:schemeClr w14:val="tx1"/>
            </w14:solidFill>
          </w14:textFill>
        </w:rPr>
      </w:pPr>
      <w:r>
        <w:rPr>
          <w:rFonts w:hint="eastAsia" w:hAnsi="黑体"/>
          <w:color w:val="000000" w:themeColor="text1"/>
          <w:lang w:val="en-US" w:eastAsia="zh-CN"/>
          <w14:textFill>
            <w14:solidFill>
              <w14:schemeClr w14:val="tx1"/>
            </w14:solidFill>
          </w14:textFill>
        </w:rPr>
        <w:t>窖底沟</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drainage ditch of fermenting pool</w:t>
      </w:r>
    </w:p>
    <w:p w14:paraId="51FC3ED5">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位于窖池底部的沟槽，上面盖有砖块或者木板，窖底水渗透到窖底沟内，被收集、导流到窖底井中。</w:t>
      </w:r>
    </w:p>
    <w:p w14:paraId="43ED6049">
      <w:pPr>
        <w:pStyle w:val="109"/>
        <w:spacing w:before="156" w:after="156"/>
        <w:rPr>
          <w:color w:val="000000" w:themeColor="text1"/>
          <w14:textFill>
            <w14:solidFill>
              <w14:schemeClr w14:val="tx1"/>
            </w14:solidFill>
          </w14:textFill>
        </w:rPr>
      </w:pPr>
    </w:p>
    <w:p w14:paraId="5D221EF4">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锅底水 water at the bottom of pot</w:t>
      </w:r>
    </w:p>
    <w:p w14:paraId="17EB28E9">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酒企生产过程中蒸酒工序产生的蒸煮锅底残液</w:t>
      </w:r>
      <w:r>
        <w:rPr>
          <w:color w:val="000000" w:themeColor="text1"/>
          <w14:textFill>
            <w14:solidFill>
              <w14:schemeClr w14:val="tx1"/>
            </w14:solidFill>
          </w14:textFill>
        </w:rPr>
        <w:t>。</w:t>
      </w:r>
    </w:p>
    <w:p w14:paraId="076C8337">
      <w:pPr>
        <w:pStyle w:val="109"/>
        <w:spacing w:before="156" w:after="156"/>
        <w:rPr>
          <w:color w:val="000000" w:themeColor="text1"/>
          <w14:textFill>
            <w14:solidFill>
              <w14:schemeClr w14:val="tx1"/>
            </w14:solidFill>
          </w14:textFill>
        </w:rPr>
      </w:pPr>
    </w:p>
    <w:p w14:paraId="6D2F72F4">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窖底水 the water at the bottom of the fermentation cellar</w:t>
      </w:r>
      <w:r>
        <w:rPr>
          <w:color w:val="000000" w:themeColor="text1"/>
          <w14:textFill>
            <w14:solidFill>
              <w14:schemeClr w14:val="tx1"/>
            </w14:solidFill>
          </w14:textFill>
        </w:rPr>
        <w:t xml:space="preserve"> </w:t>
      </w:r>
    </w:p>
    <w:p w14:paraId="651D2446">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酒企生产过程中糟醅入窖发酵期间，逐渐渗到窖池底部的液体</w:t>
      </w:r>
      <w:r>
        <w:rPr>
          <w:color w:val="000000" w:themeColor="text1"/>
          <w14:textFill>
            <w14:solidFill>
              <w14:schemeClr w14:val="tx1"/>
            </w14:solidFill>
          </w14:textFill>
        </w:rPr>
        <w:t>。</w:t>
      </w:r>
    </w:p>
    <w:p w14:paraId="19CEC510">
      <w:pPr>
        <w:pStyle w:val="109"/>
        <w:spacing w:before="156" w:after="156"/>
        <w:rPr>
          <w:color w:val="000000" w:themeColor="text1"/>
          <w14:textFill>
            <w14:solidFill>
              <w14:schemeClr w14:val="tx1"/>
            </w14:solidFill>
          </w14:textFill>
        </w:rPr>
      </w:pPr>
    </w:p>
    <w:p w14:paraId="162B3DC6">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冷却水 chilled water</w:t>
      </w:r>
    </w:p>
    <w:p w14:paraId="0B7CA361">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酒企生产过程中，用来冷却酒蒸汽的水。</w:t>
      </w:r>
    </w:p>
    <w:p w14:paraId="5E0DA3E0">
      <w:pPr>
        <w:pStyle w:val="109"/>
        <w:spacing w:before="156" w:after="156"/>
        <w:rPr>
          <w:color w:val="000000" w:themeColor="text1"/>
          <w14:textFill>
            <w14:solidFill>
              <w14:schemeClr w14:val="tx1"/>
            </w14:solidFill>
          </w14:textFill>
        </w:rPr>
      </w:pPr>
    </w:p>
    <w:p w14:paraId="723E805A">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洗涤废水</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w</w:t>
      </w:r>
      <w:r>
        <w:rPr>
          <w:rFonts w:hint="eastAsia"/>
          <w:color w:val="000000" w:themeColor="text1"/>
          <w14:textFill>
            <w14:solidFill>
              <w14:schemeClr w14:val="tx1"/>
            </w14:solidFill>
          </w14:textFill>
        </w:rPr>
        <w:t>ashing wastewater</w:t>
      </w:r>
    </w:p>
    <w:p w14:paraId="552BE10D">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酒企生产过程中清洗各类容器、公用工具及管道时产生的废水。</w:t>
      </w:r>
    </w:p>
    <w:p w14:paraId="2049AA42">
      <w:pPr>
        <w:pStyle w:val="109"/>
        <w:spacing w:before="156" w:after="156"/>
        <w:rPr>
          <w:color w:val="000000" w:themeColor="text1"/>
          <w14:textFill>
            <w14:solidFill>
              <w14:schemeClr w14:val="tx1"/>
            </w14:solidFill>
          </w14:textFill>
        </w:rPr>
      </w:pPr>
    </w:p>
    <w:p w14:paraId="4235DEC7">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窖泥</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pit</w:t>
      </w:r>
      <w:r>
        <w:rPr>
          <w:rFonts w:hint="eastAsia"/>
          <w:color w:val="000000" w:themeColor="text1"/>
          <w14:textFill>
            <w14:solidFill>
              <w14:schemeClr w14:val="tx1"/>
            </w14:solidFill>
          </w14:textFill>
        </w:rPr>
        <w:t xml:space="preserve"> mud</w:t>
      </w:r>
    </w:p>
    <w:p w14:paraId="00F17BCC">
      <w:pPr>
        <w:pStyle w:val="60"/>
        <w:ind w:firstLine="420"/>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附着于窖壁或窖底的含有酿酒微生物的泥土</w:t>
      </w:r>
      <w:r>
        <w:rPr>
          <w:rFonts w:hint="eastAsia" w:hAnsi="宋体"/>
          <w:color w:val="000000" w:themeColor="text1"/>
          <w14:textFill>
            <w14:solidFill>
              <w14:schemeClr w14:val="tx1"/>
            </w14:solidFill>
          </w14:textFill>
        </w:rPr>
        <w:t>。</w:t>
      </w:r>
    </w:p>
    <w:p w14:paraId="363F4CFF">
      <w:pPr>
        <w:pStyle w:val="60"/>
        <w:ind w:firstLine="420"/>
        <w:rPr>
          <w:rFonts w:hint="eastAsia" w:hAnsi="宋体"/>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【来源：</w:t>
      </w:r>
      <w:r>
        <w:rPr>
          <w:rFonts w:ascii="宋体" w:hAnsi="宋体" w:eastAsia="宋体" w:cs="宋体"/>
          <w:color w:val="000000" w:themeColor="text1"/>
          <w:sz w:val="21"/>
          <w:szCs w:val="21"/>
          <w14:textFill>
            <w14:solidFill>
              <w14:schemeClr w14:val="tx1"/>
            </w14:solidFill>
          </w14:textFill>
        </w:rPr>
        <w:t xml:space="preserve">GB/T </w:t>
      </w:r>
      <w:r>
        <w:rPr>
          <w:rFonts w:hint="eastAsia" w:ascii="宋体" w:hAnsi="宋体" w:eastAsia="宋体" w:cs="宋体"/>
          <w:color w:val="000000" w:themeColor="text1"/>
          <w:sz w:val="21"/>
          <w:szCs w:val="21"/>
          <w14:textFill>
            <w14:solidFill>
              <w14:schemeClr w14:val="tx1"/>
            </w14:solidFill>
          </w14:textFill>
        </w:rPr>
        <w:t>15109-2021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hAnsi="宋体" w:cs="宋体"/>
          <w:color w:val="000000" w:themeColor="text1"/>
          <w:sz w:val="21"/>
          <w:szCs w:val="21"/>
          <w:lang w:val="en-US" w:eastAsia="zh-CN"/>
          <w14:textFill>
            <w14:solidFill>
              <w14:schemeClr w14:val="tx1"/>
            </w14:solidFill>
          </w14:textFill>
        </w:rPr>
        <w:t>4.43</w:t>
      </w:r>
      <w:r>
        <w:rPr>
          <w:rFonts w:hint="eastAsia"/>
          <w:color w:val="000000" w:themeColor="text1"/>
          <w:szCs w:val="21"/>
          <w:lang w:eastAsia="zh-CN"/>
          <w14:textFill>
            <w14:solidFill>
              <w14:schemeClr w14:val="tx1"/>
            </w14:solidFill>
          </w14:textFill>
        </w:rPr>
        <w:t>】</w:t>
      </w:r>
    </w:p>
    <w:p w14:paraId="59C2F0EE">
      <w:pPr>
        <w:pStyle w:val="109"/>
        <w:spacing w:before="156" w:after="156"/>
        <w:rPr>
          <w:color w:val="000000" w:themeColor="text1"/>
          <w14:textFill>
            <w14:solidFill>
              <w14:schemeClr w14:val="tx1"/>
            </w14:solidFill>
          </w14:textFill>
        </w:rPr>
      </w:pPr>
    </w:p>
    <w:p w14:paraId="4BE79B94">
      <w:pPr>
        <w:pStyle w:val="109"/>
        <w:numPr>
          <w:ilvl w:val="0"/>
          <w:numId w:val="0"/>
        </w:numPr>
        <w:spacing w:before="156" w:after="156"/>
        <w:ind w:firstLine="420" w:firstLineChars="200"/>
        <w:rPr>
          <w:rFonts w:hint="eastAsia" w:eastAsia="黑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丢</w:t>
      </w:r>
      <w:r>
        <w:rPr>
          <w:rFonts w:hint="eastAsia"/>
          <w:color w:val="000000" w:themeColor="text1"/>
          <w14:textFill>
            <w14:solidFill>
              <w14:schemeClr w14:val="tx1"/>
            </w14:solidFill>
          </w14:textFill>
        </w:rPr>
        <w:t xml:space="preserve">糟 </w:t>
      </w:r>
      <w:r>
        <w:rPr>
          <w:rFonts w:hint="eastAsia"/>
          <w:color w:val="000000" w:themeColor="text1"/>
          <w:lang w:val="en-US" w:eastAsia="zh-CN"/>
          <w14:textFill>
            <w14:solidFill>
              <w14:schemeClr w14:val="tx1"/>
            </w14:solidFill>
          </w14:textFill>
        </w:rPr>
        <w:t xml:space="preserve">spent grains    </w:t>
      </w:r>
    </w:p>
    <w:p w14:paraId="0D0A7C64">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不再用于酿酒发酵的物料。</w:t>
      </w:r>
    </w:p>
    <w:p w14:paraId="0F488CC6">
      <w:pPr>
        <w:pStyle w:val="60"/>
        <w:ind w:firstLine="420"/>
        <w:rPr>
          <w:rFonts w:hint="eastAsia"/>
          <w:color w:val="000000" w:themeColor="text1"/>
          <w14:textFill>
            <w14:solidFill>
              <w14:schemeClr w14:val="tx1"/>
            </w14:solidFill>
          </w14:textFill>
        </w:rPr>
      </w:pPr>
      <w:r>
        <w:rPr>
          <w:rFonts w:hint="eastAsia"/>
          <w:color w:val="000000" w:themeColor="text1"/>
          <w:szCs w:val="21"/>
          <w:lang w:eastAsia="zh-CN"/>
          <w14:textFill>
            <w14:solidFill>
              <w14:schemeClr w14:val="tx1"/>
            </w14:solidFill>
          </w14:textFill>
        </w:rPr>
        <w:t>【来源：</w:t>
      </w:r>
      <w:r>
        <w:rPr>
          <w:rFonts w:ascii="宋体" w:hAnsi="宋体" w:eastAsia="宋体" w:cs="宋体"/>
          <w:color w:val="000000" w:themeColor="text1"/>
          <w:sz w:val="21"/>
          <w:szCs w:val="21"/>
          <w14:textFill>
            <w14:solidFill>
              <w14:schemeClr w14:val="tx1"/>
            </w14:solidFill>
          </w14:textFill>
        </w:rPr>
        <w:t xml:space="preserve">GB/T </w:t>
      </w:r>
      <w:r>
        <w:rPr>
          <w:rFonts w:hint="eastAsia" w:ascii="宋体" w:hAnsi="宋体" w:eastAsia="宋体" w:cs="宋体"/>
          <w:color w:val="000000" w:themeColor="text1"/>
          <w:sz w:val="21"/>
          <w:szCs w:val="21"/>
          <w14:textFill>
            <w14:solidFill>
              <w14:schemeClr w14:val="tx1"/>
            </w14:solidFill>
          </w14:textFill>
        </w:rPr>
        <w:t>15109-2021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hAnsi="宋体" w:cs="宋体"/>
          <w:color w:val="000000" w:themeColor="text1"/>
          <w:sz w:val="21"/>
          <w:szCs w:val="21"/>
          <w:lang w:val="en-US" w:eastAsia="zh-CN"/>
          <w14:textFill>
            <w14:solidFill>
              <w14:schemeClr w14:val="tx1"/>
            </w14:solidFill>
          </w14:textFill>
        </w:rPr>
        <w:t>4.25</w:t>
      </w:r>
      <w:r>
        <w:rPr>
          <w:rFonts w:hint="eastAsia"/>
          <w:color w:val="000000" w:themeColor="text1"/>
          <w:szCs w:val="21"/>
          <w:lang w:eastAsia="zh-CN"/>
          <w14:textFill>
            <w14:solidFill>
              <w14:schemeClr w14:val="tx1"/>
            </w14:solidFill>
          </w14:textFill>
        </w:rPr>
        <w:t>】</w:t>
      </w:r>
    </w:p>
    <w:p w14:paraId="759C5A21">
      <w:pPr>
        <w:pStyle w:val="109"/>
        <w:spacing w:before="156" w:after="156"/>
        <w:rPr>
          <w:color w:val="000000" w:themeColor="text1"/>
          <w14:textFill>
            <w14:solidFill>
              <w14:schemeClr w14:val="tx1"/>
            </w14:solidFill>
          </w14:textFill>
        </w:rPr>
      </w:pPr>
    </w:p>
    <w:p w14:paraId="669DDDDE">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酒企自建污水处理站 self-built sewage treatment station</w:t>
      </w:r>
    </w:p>
    <w:p w14:paraId="2BBEF2CA">
      <w:pPr>
        <w:pStyle w:val="60"/>
        <w:ind w:firstLine="42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酒企自行建设处理生产废水、生活污水的设施</w:t>
      </w:r>
      <w:r>
        <w:rPr>
          <w:rFonts w:hAnsi="宋体"/>
          <w:color w:val="000000" w:themeColor="text1"/>
          <w14:textFill>
            <w14:solidFill>
              <w14:schemeClr w14:val="tx1"/>
            </w14:solidFill>
          </w14:textFill>
        </w:rPr>
        <w:t>。</w:t>
      </w:r>
    </w:p>
    <w:p w14:paraId="551A5D39">
      <w:pPr>
        <w:pStyle w:val="109"/>
        <w:spacing w:before="156" w:after="156"/>
        <w:rPr>
          <w:color w:val="000000" w:themeColor="text1"/>
          <w14:textFill>
            <w14:solidFill>
              <w14:schemeClr w14:val="tx1"/>
            </w14:solidFill>
          </w14:textFill>
        </w:rPr>
      </w:pPr>
    </w:p>
    <w:p w14:paraId="0F0AFF4A">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集中连片污水处理厂 </w:t>
      </w:r>
      <w:r>
        <w:rPr>
          <w:rFonts w:hint="eastAsia"/>
          <w:color w:val="000000" w:themeColor="text1"/>
          <w:lang w:val="en-US" w:eastAsia="zh-CN"/>
          <w14:textFill>
            <w14:solidFill>
              <w14:schemeClr w14:val="tx1"/>
            </w14:solidFill>
          </w14:textFill>
        </w:rPr>
        <w:t>c</w:t>
      </w:r>
      <w:r>
        <w:rPr>
          <w:rFonts w:hint="eastAsia"/>
          <w:color w:val="000000" w:themeColor="text1"/>
          <w14:textFill>
            <w14:solidFill>
              <w14:schemeClr w14:val="tx1"/>
            </w14:solidFill>
          </w14:textFill>
        </w:rPr>
        <w:t xml:space="preserve">entralized and </w:t>
      </w:r>
      <w:r>
        <w:rPr>
          <w:rFonts w:hint="eastAsia"/>
          <w:color w:val="000000" w:themeColor="text1"/>
          <w:lang w:val="en-US" w:eastAsia="zh-CN"/>
          <w14:textFill>
            <w14:solidFill>
              <w14:schemeClr w14:val="tx1"/>
            </w14:solidFill>
          </w14:textFill>
        </w:rPr>
        <w:t>c</w:t>
      </w:r>
      <w:r>
        <w:rPr>
          <w:rFonts w:hint="eastAsia"/>
          <w:color w:val="000000" w:themeColor="text1"/>
          <w14:textFill>
            <w14:solidFill>
              <w14:schemeClr w14:val="tx1"/>
            </w14:solidFill>
          </w14:textFill>
        </w:rPr>
        <w:t xml:space="preserve">ontiguous </w:t>
      </w:r>
      <w:r>
        <w:rPr>
          <w:rFonts w:hint="eastAsia"/>
          <w:color w:val="000000" w:themeColor="text1"/>
          <w:lang w:val="en-US" w:eastAsia="zh-CN"/>
          <w14:textFill>
            <w14:solidFill>
              <w14:schemeClr w14:val="tx1"/>
            </w14:solidFill>
          </w14:textFill>
        </w:rPr>
        <w:t>s</w:t>
      </w:r>
      <w:r>
        <w:rPr>
          <w:rFonts w:hint="eastAsia"/>
          <w:color w:val="000000" w:themeColor="text1"/>
          <w14:textFill>
            <w14:solidFill>
              <w14:schemeClr w14:val="tx1"/>
            </w14:solidFill>
          </w14:textFill>
        </w:rPr>
        <w:t xml:space="preserve">ewage </w:t>
      </w:r>
      <w:r>
        <w:rPr>
          <w:rFonts w:hint="eastAsia"/>
          <w:color w:val="000000" w:themeColor="text1"/>
          <w:lang w:val="en-US" w:eastAsia="zh-CN"/>
          <w14:textFill>
            <w14:solidFill>
              <w14:schemeClr w14:val="tx1"/>
            </w14:solidFill>
          </w14:textFill>
        </w:rPr>
        <w:t>t</w:t>
      </w:r>
      <w:r>
        <w:rPr>
          <w:rFonts w:hint="eastAsia"/>
          <w:color w:val="000000" w:themeColor="text1"/>
          <w14:textFill>
            <w14:solidFill>
              <w14:schemeClr w14:val="tx1"/>
            </w14:solidFill>
          </w14:textFill>
        </w:rPr>
        <w:t xml:space="preserve">reatment </w:t>
      </w:r>
      <w:r>
        <w:rPr>
          <w:rFonts w:hint="eastAsia"/>
          <w:color w:val="000000" w:themeColor="text1"/>
          <w:lang w:val="en-US" w:eastAsia="zh-CN"/>
          <w14:textFill>
            <w14:solidFill>
              <w14:schemeClr w14:val="tx1"/>
            </w14:solidFill>
          </w14:textFill>
        </w:rPr>
        <w:t>p</w:t>
      </w:r>
      <w:r>
        <w:rPr>
          <w:rFonts w:hint="eastAsia"/>
          <w:color w:val="000000" w:themeColor="text1"/>
          <w14:textFill>
            <w14:solidFill>
              <w14:schemeClr w14:val="tx1"/>
            </w14:solidFill>
          </w14:textFill>
        </w:rPr>
        <w:t>lants</w:t>
      </w:r>
    </w:p>
    <w:p w14:paraId="38BF0242">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用于集中处理通过区域工业废水管网收集的酒企污废水的设施。</w:t>
      </w:r>
    </w:p>
    <w:p w14:paraId="5DE2B105">
      <w:pPr>
        <w:pStyle w:val="109"/>
        <w:spacing w:before="156" w:after="156"/>
        <w:rPr>
          <w:color w:val="000000" w:themeColor="text1"/>
          <w14:textFill>
            <w14:solidFill>
              <w14:schemeClr w14:val="tx1"/>
            </w14:solidFill>
          </w14:textFill>
        </w:rPr>
      </w:pPr>
    </w:p>
    <w:p w14:paraId="555E44D2">
      <w:pPr>
        <w:pStyle w:val="109"/>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园区污水处理厂 wastewater treatment plant in the industrial park</w:t>
      </w:r>
    </w:p>
    <w:p w14:paraId="247E0381">
      <w:pPr>
        <w:pStyle w:val="6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按照规划要求建设的集中处理园区酒企污废水的设施。</w:t>
      </w:r>
    </w:p>
    <w:p w14:paraId="6EBDEC3B">
      <w:pPr>
        <w:pStyle w:val="108"/>
        <w:spacing w:before="312" w:after="312"/>
        <w:rPr>
          <w:rFonts w:ascii="Times New Roman"/>
          <w:color w:val="000000" w:themeColor="text1"/>
          <w14:textFill>
            <w14:solidFill>
              <w14:schemeClr w14:val="tx1"/>
            </w14:solidFill>
          </w14:textFill>
        </w:rPr>
      </w:pPr>
      <w:bookmarkStart w:id="46" w:name="_Toc13797"/>
      <w:bookmarkStart w:id="47" w:name="_Toc9729"/>
      <w:bookmarkStart w:id="48" w:name="_Toc105490004"/>
      <w:r>
        <w:rPr>
          <w:rFonts w:hint="eastAsia"/>
          <w:color w:val="000000" w:themeColor="text1"/>
          <w14:textFill>
            <w14:solidFill>
              <w14:schemeClr w14:val="tx1"/>
            </w14:solidFill>
          </w14:textFill>
        </w:rPr>
        <w:t>生产工段及污染防治</w:t>
      </w:r>
      <w:bookmarkEnd w:id="46"/>
      <w:bookmarkEnd w:id="47"/>
    </w:p>
    <w:p w14:paraId="06D00B8D">
      <w:pPr>
        <w:pStyle w:val="109"/>
        <w:spacing w:before="156" w:after="156"/>
        <w:rPr>
          <w:rFonts w:hint="default" w:ascii="宋体" w:hAnsi="宋体" w:eastAsia="宋体" w:cs="Times New Roman"/>
          <w:color w:val="000000" w:themeColor="text1"/>
          <w:sz w:val="21"/>
          <w:szCs w:val="20"/>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基本要求</w:t>
      </w:r>
    </w:p>
    <w:p w14:paraId="348CB520">
      <w:pPr>
        <w:pStyle w:val="168"/>
        <w:numPr>
          <w:ilvl w:val="-1"/>
          <w:numId w:val="0"/>
        </w:numPr>
        <w:ind w:firstLine="420" w:firstLineChars="200"/>
        <w:rPr>
          <w:rFonts w:hint="eastAsia" w:ascii="宋体" w:hAnsi="宋体"/>
          <w:color w:val="000000" w:themeColor="text1"/>
          <w14:textFill>
            <w14:solidFill>
              <w14:schemeClr w14:val="tx1"/>
            </w14:solidFill>
          </w14:textFill>
        </w:rPr>
      </w:pPr>
      <w:r>
        <w:rPr>
          <w:rFonts w:hint="eastAsia" w:ascii="宋体" w:hAnsi="宋体" w:eastAsia="宋体" w:cs="Times New Roman"/>
          <w:color w:val="000000" w:themeColor="text1"/>
          <w:sz w:val="21"/>
          <w:szCs w:val="20"/>
          <w14:textFill>
            <w14:solidFill>
              <w14:schemeClr w14:val="tx1"/>
            </w14:solidFill>
          </w14:textFill>
        </w:rPr>
        <w:t>应对酒企的原料储存及预处理、制曲、制酒、包装、辅助生产系统、治污工程等工段实施全过程污染防治。酒企应从各工段源头抓起，提高清洁生产水平，高效集约利用生产空间，合规处理污染产物，积极推动废弃物的循环利用，实现减污降碳，绿色发展。</w:t>
      </w:r>
      <w:bookmarkEnd w:id="48"/>
    </w:p>
    <w:p w14:paraId="523FBEB4">
      <w:pPr>
        <w:pStyle w:val="109"/>
        <w:spacing w:before="156" w:after="156"/>
        <w:rPr>
          <w:rFonts w:ascii="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原料储存及其预处理工段</w:t>
      </w:r>
    </w:p>
    <w:p w14:paraId="233C734A">
      <w:pPr>
        <w:pStyle w:val="69"/>
        <w:spacing w:before="156" w:after="156"/>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原料储存及其预处理工段应设置在室内。该工段主要包括高粱、小麦、谷壳等原材料的存储、筛分、破碎等工序</w:t>
      </w:r>
      <w:r>
        <w:rPr>
          <w:rFonts w:hint="eastAsia" w:hAnsi="黑体"/>
          <w:color w:val="000000" w:themeColor="text1"/>
          <w14:textFill>
            <w14:solidFill>
              <w14:schemeClr w14:val="tx1"/>
            </w14:solidFill>
          </w14:textFill>
        </w:rPr>
        <w:t>。</w:t>
      </w:r>
    </w:p>
    <w:p w14:paraId="1445FBC9">
      <w:pPr>
        <w:pStyle w:val="69"/>
        <w:spacing w:before="156" w:after="156"/>
        <w:rPr>
          <w:rFonts w:ascii="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原料破碎、筛分等生产环节产生的粉尘应采取“吸尘罩＋袋式除尘”等方式进行有效处置</w:t>
      </w:r>
      <w:r>
        <w:rPr>
          <w:rFonts w:hint="eastAsia" w:ascii="宋体" w:hAnsi="宋体" w:eastAsia="宋体"/>
          <w:color w:val="000000" w:themeColor="text1"/>
          <w:lang w:eastAsia="zh-CN"/>
          <w14:textFill>
            <w14:solidFill>
              <w14:schemeClr w14:val="tx1"/>
            </w14:solidFill>
          </w14:textFill>
        </w:rPr>
        <w:t>。</w:t>
      </w:r>
    </w:p>
    <w:p w14:paraId="38FB721A">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破碎机、筛分机等设备产生的噪声应采用选型、隔声、吸声、减震等措施防治噪声污染</w:t>
      </w:r>
      <w:r>
        <w:rPr>
          <w:rFonts w:hint="eastAsia" w:ascii="宋体" w:hAnsi="宋体" w:eastAsia="宋体"/>
          <w:color w:val="000000" w:themeColor="text1"/>
          <w:lang w:eastAsia="zh-CN"/>
          <w14:textFill>
            <w14:solidFill>
              <w14:schemeClr w14:val="tx1"/>
            </w14:solidFill>
          </w14:textFill>
        </w:rPr>
        <w:t>。</w:t>
      </w:r>
    </w:p>
    <w:p w14:paraId="5B52645E">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制曲工段</w:t>
      </w:r>
    </w:p>
    <w:p w14:paraId="5E5DB70A">
      <w:pPr>
        <w:pStyle w:val="69"/>
        <w:spacing w:before="156" w:after="156"/>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该工段主要包括润粮、拌粮、踩曲、摊晾、翻仓、存曲和磨曲等步骤。</w:t>
      </w:r>
    </w:p>
    <w:p w14:paraId="4A5E6210">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润粮过程产生的器具清洗废水和车间地坪冲洗废水需全部进入酒企自建污水处理站处理或通过区域工业废水管网进入集中连片污水处理厂（或园区污水处理厂）处理。</w:t>
      </w:r>
    </w:p>
    <w:p w14:paraId="2EF53970">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磨曲过程产生的粉尘采取“吸尘罩＋袋式除尘”措施。</w:t>
      </w:r>
    </w:p>
    <w:p w14:paraId="1A29CBC6">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制酒工段</w:t>
      </w:r>
    </w:p>
    <w:p w14:paraId="7BBC899F">
      <w:pPr>
        <w:pStyle w:val="69"/>
        <w:spacing w:before="156" w:after="156"/>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大曲酱香型白酒制酒工段包含九次蒸馏、八次发酵、七次取酒。第一次蒸馏发酵过程包括：破碎、润粮、生沙与母糟混合上甑蒸馏、下甑、摊晾、拌曲、堆积发酵、入窖发酵。第二次蒸馏发酵过程包括：破碎、润粮、生熟沙混匀上甑蒸馏、下甑、摊晾、拌曲、堆积发酵、入窖发酵。第一至第六轮次取酒过程包括：开窖取醅，上甑蒸馏取酒，下甑、摊晾、拌曲、堆积发酵、入窖发酵等循环过程。第七轮次取酒过程包括：开窖取醅，上甑蒸馏取酒，下甑、丢糟。</w:t>
      </w:r>
    </w:p>
    <w:p w14:paraId="471486D7">
      <w:pPr>
        <w:pStyle w:val="69"/>
        <w:spacing w:before="156" w:after="156"/>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制酒工段产生的主要污染物</w:t>
      </w:r>
    </w:p>
    <w:p w14:paraId="62F8D657">
      <w:pPr>
        <w:pStyle w:val="168"/>
        <w:numPr>
          <w:ilvl w:val="0"/>
          <w:numId w:val="32"/>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废水</w:t>
      </w:r>
      <w:r>
        <w:rPr>
          <w:rFonts w:hint="eastAsia" w:hAnsi="宋体"/>
          <w:color w:val="000000" w:themeColor="text1"/>
          <w:lang w:val="en-US" w:eastAsia="zh-CN"/>
          <w14:textFill>
            <w14:solidFill>
              <w14:schemeClr w14:val="tx1"/>
            </w14:solidFill>
          </w14:textFill>
        </w:rPr>
        <w:t>处置应</w:t>
      </w:r>
      <w:r>
        <w:rPr>
          <w:rFonts w:hint="eastAsia" w:hAnsi="宋体"/>
          <w:color w:val="000000" w:themeColor="text1"/>
          <w14:textFill>
            <w14:solidFill>
              <w14:schemeClr w14:val="tx1"/>
            </w14:solidFill>
          </w14:textFill>
        </w:rPr>
        <w:t>包括</w:t>
      </w:r>
      <w:r>
        <w:rPr>
          <w:rFonts w:hint="eastAsia" w:hAnsi="宋体"/>
          <w:color w:val="000000" w:themeColor="text1"/>
          <w:lang w:val="en-US" w:eastAsia="zh-CN"/>
          <w14:textFill>
            <w14:solidFill>
              <w14:schemeClr w14:val="tx1"/>
            </w14:solidFill>
          </w14:textFill>
        </w:rPr>
        <w:t>以下方面</w:t>
      </w:r>
      <w:r>
        <w:rPr>
          <w:rFonts w:hint="eastAsia" w:hAnsi="宋体"/>
          <w:color w:val="000000" w:themeColor="text1"/>
          <w14:textFill>
            <w14:solidFill>
              <w14:schemeClr w14:val="tx1"/>
            </w14:solidFill>
          </w14:textFill>
        </w:rPr>
        <w:t>：（1）润粮过程产生的废水；（2）堆积发酵及入窖发酵过程中冲洗工具、设施设备的废水；（3）堆积发酵过程中产生的跑水以及入窖发酵过程中产生的窖底水；（4）蒸馏过程中的残余热气冷凝水、锅底水、洗锅水及其带来的热污染；（5）窖泥（池）废水。</w:t>
      </w:r>
    </w:p>
    <w:p w14:paraId="4A5400D4">
      <w:pPr>
        <w:pStyle w:val="168"/>
        <w:numPr>
          <w:ilvl w:val="0"/>
          <w:numId w:val="32"/>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固体废物包括：堆积发酵过程和入窖发酵过程中产生的残弃糟、弃用窖泥、弃用稻草谷壳以及废包装废料。</w:t>
      </w:r>
    </w:p>
    <w:p w14:paraId="0BAB5F96">
      <w:pPr>
        <w:pStyle w:val="69"/>
        <w:spacing w:before="156" w:after="156"/>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分类收集、分类处置制酒工段产生的各种废水：</w:t>
      </w:r>
    </w:p>
    <w:p w14:paraId="214C4323">
      <w:pPr>
        <w:pStyle w:val="168"/>
        <w:numPr>
          <w:ilvl w:val="0"/>
          <w:numId w:val="33"/>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润粮过程产生的废水、生产过程中的冲洗工具废水等中低浓度污染废水，应经栅格过滤后统一收集，进入酒企自建污水处理站处理或通过区域工业废水管网进入集中连片污水处理厂（或园区污水处理厂）处理。</w:t>
      </w:r>
    </w:p>
    <w:p w14:paraId="29A7E181">
      <w:pPr>
        <w:pStyle w:val="168"/>
        <w:numPr>
          <w:ilvl w:val="0"/>
          <w:numId w:val="33"/>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堆积发酵过程中产生的废水以及入窖发酵过程中产生的窖底水，蒸馏过程中的残余热气冷凝水、锅底水、洗锅水，丢糟过程中产生的糟醅积水，窖泥（池）废水等为高浓度有机废水，应与中低浓度的废水分开收集后进入酒企自建污水处理站处理，或通过区域工业废水管网进入集中连片污水处理厂（或园区污水处理厂）处理。</w:t>
      </w:r>
    </w:p>
    <w:p w14:paraId="5E53B7E0">
      <w:pPr>
        <w:pStyle w:val="168"/>
        <w:numPr>
          <w:ilvl w:val="0"/>
          <w:numId w:val="33"/>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宜</w:t>
      </w:r>
      <w:r>
        <w:rPr>
          <w:rFonts w:hint="eastAsia" w:hAnsi="宋体"/>
          <w:color w:val="000000" w:themeColor="text1"/>
          <w14:textFill>
            <w14:solidFill>
              <w14:schemeClr w14:val="tx1"/>
            </w14:solidFill>
          </w14:textFill>
        </w:rPr>
        <w:t>对高浓度有机废水采取厌氧发酵联产沼气技术、提取制造乳酸制品技术、酯化酶降解技术、污水处置营养源技术等途径进行资源化利用处置。</w:t>
      </w:r>
    </w:p>
    <w:p w14:paraId="2C89541F">
      <w:pPr>
        <w:pStyle w:val="69"/>
        <w:spacing w:before="156" w:after="156"/>
        <w:rPr>
          <w:rFonts w:ascii="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酒企应对产生的一般工业固废进行称量、分析，及时掌握固废产排情况，规范建立台账，及时收集、贮存、转运、利用、处置。窖泥池修建需满足防渗、防流失、防扬散要求；对窖泥池在生产车间外的，需在转运、使用通道修建一定的窖泥及废水收集池、回收管网等。鼓励残弃糟、弃用谷壳的炭化、颗粒化、肥料化资源利用技术装备研发与示范运用</w:t>
      </w:r>
      <w:r>
        <w:rPr>
          <w:rFonts w:hint="default" w:ascii="宋体" w:hAnsi="宋体" w:eastAsia="宋体"/>
          <w:color w:val="000000" w:themeColor="text1"/>
          <w:lang w:eastAsia="zh-CN"/>
          <w14:textFill>
            <w14:solidFill>
              <w14:schemeClr w14:val="tx1"/>
            </w14:solidFill>
          </w14:textFill>
        </w:rPr>
        <w:t>。</w:t>
      </w:r>
    </w:p>
    <w:p w14:paraId="4B8421D5">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鼓励探索先进技术收集处理乙醇等挥发性有机物</w:t>
      </w:r>
      <w:r>
        <w:rPr>
          <w:rFonts w:hint="eastAsia" w:ascii="宋体" w:hAnsi="宋体" w:eastAsia="宋体"/>
          <w:color w:val="000000" w:themeColor="text1"/>
          <w:lang w:eastAsia="zh-CN"/>
          <w14:textFill>
            <w14:solidFill>
              <w14:schemeClr w14:val="tx1"/>
            </w14:solidFill>
          </w14:textFill>
        </w:rPr>
        <w:t>。</w:t>
      </w:r>
    </w:p>
    <w:p w14:paraId="41F2E1E0">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辅助生产系统</w:t>
      </w:r>
    </w:p>
    <w:p w14:paraId="0F91EE1F">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辅助生产系统主要包括蒸汽系统、包装车间、生活区等。</w:t>
      </w:r>
    </w:p>
    <w:p w14:paraId="52CB827B">
      <w:pPr>
        <w:pStyle w:val="69"/>
        <w:spacing w:before="156" w:after="156"/>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辅助生产系统产生的主要污染物：</w:t>
      </w:r>
    </w:p>
    <w:p w14:paraId="1662BC43">
      <w:pPr>
        <w:pStyle w:val="168"/>
        <w:numPr>
          <w:ilvl w:val="0"/>
          <w:numId w:val="34"/>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蒸汽系统：锅炉燃料燃烧产生的废气、化学剂除垢废水、垢泥水、垢沉渣、膜处理浓水及反冲洗水、树脂再生废液、废弃离子交换树脂等；</w:t>
      </w:r>
    </w:p>
    <w:p w14:paraId="73E0B592">
      <w:pPr>
        <w:pStyle w:val="168"/>
        <w:numPr>
          <w:ilvl w:val="0"/>
          <w:numId w:val="34"/>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包装车间：洗瓶废水、包装废弃物以及包装机械噪声等；</w:t>
      </w:r>
    </w:p>
    <w:p w14:paraId="477DE4D6">
      <w:pPr>
        <w:pStyle w:val="168"/>
        <w:numPr>
          <w:ilvl w:val="0"/>
          <w:numId w:val="34"/>
        </w:numPr>
        <w:ind w:left="425" w:leftChars="0" w:hanging="425" w:firstLineChars="0"/>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生活区域：餐饮油烟、餐厨垃圾、生活垃圾及污水等。</w:t>
      </w:r>
    </w:p>
    <w:p w14:paraId="53FC3438">
      <w:pPr>
        <w:pStyle w:val="69"/>
        <w:spacing w:before="156" w:after="156"/>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分类收集、分类处置辅助生产系统的各种废水：</w:t>
      </w:r>
    </w:p>
    <w:p w14:paraId="45E4185C">
      <w:pPr>
        <w:pStyle w:val="60"/>
        <w:rPr>
          <w:color w:val="000000" w:themeColor="text1"/>
          <w14:textFill>
            <w14:solidFill>
              <w14:schemeClr w14:val="tx1"/>
            </w14:solidFill>
          </w14:textFill>
        </w:rPr>
      </w:pPr>
      <w:r>
        <w:rPr>
          <w:rFonts w:hint="eastAsia"/>
          <w:color w:val="000000" w:themeColor="text1"/>
          <w14:textFill>
            <w14:solidFill>
              <w14:schemeClr w14:val="tx1"/>
            </w14:solidFill>
          </w14:textFill>
        </w:rPr>
        <w:t>制水系统应保持在二级水效以上（净水产水率≥55％），制水系统膜处理浓水及反冲洗水、洗瓶废水以及经过隔油处置的餐饮废水，可进入酒企自建污水处理站处理，或通过区域工业废水管网进入集中连片污水处理厂（或园区污水处理厂）处理。在生活污水管网覆盖区域内的酒企生活污水原则上应接入生活污水处理厂进行处理。</w:t>
      </w:r>
    </w:p>
    <w:p w14:paraId="79FF2F0A">
      <w:pPr>
        <w:pStyle w:val="69"/>
        <w:spacing w:before="156" w:after="156"/>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分类收集、分类处置辅助生产系统的各种废气：</w:t>
      </w:r>
    </w:p>
    <w:p w14:paraId="36DF8ADB">
      <w:pPr>
        <w:pStyle w:val="60"/>
        <w:rPr>
          <w:color w:val="000000" w:themeColor="text1"/>
          <w14:textFill>
            <w14:solidFill>
              <w14:schemeClr w14:val="tx1"/>
            </w14:solidFill>
          </w14:textFill>
        </w:rPr>
      </w:pPr>
      <w:r>
        <w:rPr>
          <w:rFonts w:hint="eastAsia"/>
          <w:color w:val="000000" w:themeColor="text1"/>
          <w14:textFill>
            <w14:solidFill>
              <w14:schemeClr w14:val="tx1"/>
            </w14:solidFill>
          </w14:textFill>
        </w:rPr>
        <w:t>禁止使用非清洁能源。鼓励企业对燃气锅炉采用更好的低氮燃烧技术、除尘技术降低氮氧化物和颗粒物排放，并按照相关规范安装污染物排放自动监测设备。设有食堂的企业，应按照相关规范安装并使用油烟净化装置，处置烹调过程中产生的油烟。</w:t>
      </w:r>
    </w:p>
    <w:p w14:paraId="69237806">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应对废弃包装胶袋、玻璃制品、餐饮垃圾和其它生活垃圾等固废进行分类收集处置。鼓励对包装废弃料应进行回收利用处理。</w:t>
      </w:r>
    </w:p>
    <w:p w14:paraId="60B97AE3">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严格执行危险废物收集、贮存和处置规定：厂区辅助生产系统产生的废机油、树脂再生废液以及厂区废弃铅蓄电池等应作为危险废物进行管理，并交由有资质的危险废物经营单位处置利用。制水系统定期更换的废过滤材料应集中收集处置，鼓励使用可再生过滤材料。</w:t>
      </w:r>
    </w:p>
    <w:p w14:paraId="59E34E33">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各类设备优先选用低噪声设备，配合减振、降噪、隔声等措施，防治噪声污染。</w:t>
      </w:r>
    </w:p>
    <w:p w14:paraId="37A6B8DD">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治污工程</w:t>
      </w:r>
    </w:p>
    <w:p w14:paraId="3204692D">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治污工程主要为污水收集处理系统、厂区防渗漏工程、厂区初期雨水收集、危废暂存间、固废贮存场所、污水处理设施产生污泥的处理、恶臭处理。</w:t>
      </w:r>
    </w:p>
    <w:p w14:paraId="3B86D51A">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企业需因地制宜，规范建立厂区初期雨水收集沟渠、管网、泵阀及池罐系统。初期雨水收集宜取一次降雨初期15分钟以上的雨量，或降雨初期10～20毫米厚度的雨量。</w:t>
      </w:r>
    </w:p>
    <w:p w14:paraId="2FE1B493">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废机油等危险废物，须分类收集存放危险废物暂存间，定期交由有资质的单位处置。危险废物暂存间应按照《危险废物贮存污染控制标准》（GB18597）进行建设。</w:t>
      </w:r>
    </w:p>
    <w:p w14:paraId="155B57E3">
      <w:pPr>
        <w:pStyle w:val="69"/>
        <w:spacing w:before="156" w:after="156"/>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酒企自建污水处理站处理、集中连片污水处理厂（或园区污水处理厂）所产生的污泥，应按照减量化、资源化、无害化的要求及时进行处理。鼓励采用好氧发酵、厌氧消化、干化焚烧、土地利用、建材利用等多元化组合方式处理污泥。各污水处理单位应建立完备的台账记录，对污泥的产量、去向、用途等进行存档。同时对运输、储存及利用处置环节严格把控，严禁污泥直接进入生活垃圾填埋场或乱堆乱放。</w:t>
      </w:r>
    </w:p>
    <w:p w14:paraId="2A77E1AA">
      <w:pPr>
        <w:pStyle w:val="69"/>
        <w:spacing w:before="156" w:after="156"/>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污水处理设施产生的恶臭要收集至除臭装置处置。除臭装置采用吸附、碱吸收、生物吸附或生物过滤等物理、化学和生物法相结合的处理工艺。建设恶臭收集处理装置应满足防爆、防中毒等安全生产要求。鼓励有条件的处理设施对产生的沼气进行收集利用。</w:t>
      </w:r>
    </w:p>
    <w:p w14:paraId="3DB94D22">
      <w:pPr>
        <w:pStyle w:val="108"/>
        <w:spacing w:before="312" w:after="312"/>
        <w:rPr>
          <w:rFonts w:ascii="Times New Roman"/>
          <w:color w:val="000000" w:themeColor="text1"/>
          <w14:textFill>
            <w14:solidFill>
              <w14:schemeClr w14:val="tx1"/>
            </w14:solidFill>
          </w14:textFill>
        </w:rPr>
      </w:pPr>
      <w:bookmarkStart w:id="49" w:name="_Toc18659"/>
      <w:bookmarkStart w:id="50" w:name="_Toc105490005"/>
      <w:bookmarkStart w:id="51" w:name="_Toc868"/>
      <w:r>
        <w:rPr>
          <w:rFonts w:hint="eastAsia"/>
          <w:color w:val="000000" w:themeColor="text1"/>
          <w14:textFill>
            <w14:solidFill>
              <w14:schemeClr w14:val="tx1"/>
            </w14:solidFill>
          </w14:textFill>
        </w:rPr>
        <w:t>主要生产设施污染防治技术要求</w:t>
      </w:r>
      <w:bookmarkEnd w:id="49"/>
      <w:bookmarkEnd w:id="50"/>
      <w:bookmarkEnd w:id="51"/>
    </w:p>
    <w:p w14:paraId="6A9EAB36">
      <w:pPr>
        <w:pStyle w:val="109"/>
        <w:spacing w:before="156" w:after="156"/>
        <w:rPr>
          <w:color w:val="000000" w:themeColor="text1"/>
          <w:szCs w:val="21"/>
          <w14:textFill>
            <w14:solidFill>
              <w14:schemeClr w14:val="tx1"/>
            </w14:solidFill>
          </w14:textFill>
        </w:rPr>
      </w:pPr>
      <w:r>
        <w:rPr>
          <w:rFonts w:hint="eastAsia" w:hAnsi="黑体"/>
          <w:color w:val="000000" w:themeColor="text1"/>
          <w14:textFill>
            <w14:solidFill>
              <w14:schemeClr w14:val="tx1"/>
            </w14:solidFill>
          </w14:textFill>
        </w:rPr>
        <w:t>蒸馏冷却系统</w:t>
      </w:r>
    </w:p>
    <w:p w14:paraId="6986BF14">
      <w:pPr>
        <w:pStyle w:val="69"/>
        <w:spacing w:before="156" w:after="156"/>
        <w:rPr>
          <w:rFonts w:hint="eastAsia" w:ascii="黑体" w:hAnsi="黑体" w:eastAsia="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基本要求</w:t>
      </w:r>
    </w:p>
    <w:p w14:paraId="6309A6FF">
      <w:pPr>
        <w:pStyle w:val="60"/>
        <w:rPr>
          <w:rFonts w:hint="eastAsia"/>
          <w:color w:val="000000" w:themeColor="text1"/>
          <w:szCs w:val="20"/>
          <w14:textFill>
            <w14:solidFill>
              <w14:schemeClr w14:val="tx1"/>
            </w14:solidFill>
          </w14:textFill>
        </w:rPr>
      </w:pPr>
      <w:r>
        <w:rPr>
          <w:rFonts w:hint="eastAsia" w:ascii="宋体" w:hAnsi="Times New Roman" w:eastAsia="宋体" w:cs="Times New Roman"/>
          <w:color w:val="000000" w:themeColor="text1"/>
          <w:sz w:val="21"/>
          <w:szCs w:val="20"/>
          <w14:textFill>
            <w14:solidFill>
              <w14:schemeClr w14:val="tx1"/>
            </w14:solidFill>
          </w14:textFill>
        </w:rPr>
        <w:t>蒸馏冷却应采用高效、清洁、实用的制冷技术。对于采用高效循环水冷技术冷却工艺，应配备温度调节智能系统，以及压缩机制冷或电子制冷机组等制冷设备，保证制冷效果。密闭车间冰缸，并安装配备冷却水过滤净化设施，保证水质干净的同时，冷却水循环率要达到80％以上。</w:t>
      </w:r>
    </w:p>
    <w:p w14:paraId="4F844422">
      <w:pPr>
        <w:pStyle w:val="69"/>
        <w:spacing w:before="156" w:after="156"/>
        <w:rPr>
          <w:rFonts w:hint="eastAsia" w:ascii="黑体" w:hAnsi="黑体" w:eastAsia="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“风冷”类技术</w:t>
      </w:r>
    </w:p>
    <w:p w14:paraId="54F40E4A">
      <w:pPr>
        <w:pStyle w:val="60"/>
        <w:rPr>
          <w:rFonts w:hint="eastAsia"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安装配有智能操作系统变频风冷器，严格控制风冷器噪声，企业可根据实际情况构建由风冷快速切换至水冷的措施，确保风冷出现故障和停电时生产不受影响；在冰缸中保留适量符合要求温度的水体，避免单纯风冷在蒸汽低温段酒质可能受到影响的情况；改善厂房通风环境或在风冷器上方安装水汽抽取装置，避免低温天气水汽含量过高情况。</w:t>
      </w:r>
    </w:p>
    <w:p w14:paraId="4BA68CF6">
      <w:pPr>
        <w:pStyle w:val="69"/>
        <w:spacing w:before="156" w:after="156"/>
        <w:rPr>
          <w:rFonts w:hint="eastAsia"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“高效循环水冷”类技术</w:t>
      </w:r>
    </w:p>
    <w:p w14:paraId="06F946DB">
      <w:pPr>
        <w:pStyle w:val="16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由制冷机、冷却塔、水泵、换热器、循环水池以及管线等组成，制冷主机鼓励使用天然气直燃机制冷或电子制冷，配备具备可控变频调节功能的温度调节智能系统，根据环境温度和生产工艺要求，适时调控冷却塔效率和启停制冷机组。</w:t>
      </w:r>
    </w:p>
    <w:p w14:paraId="79FEAA03">
      <w:pPr>
        <w:pStyle w:val="16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提高冷却水循环利用率。冷却水在使用后，根据冷却水水质状况，选择合理工艺，对冷却水净化后再次使用，保证其循环使用率达到80％以上。冰缸应采取密闭措施，避免冷却水直接暴露引起水质污染。同时应在补给水管、循环水管、外排水管安装水表或流量计</w:t>
      </w:r>
      <w:r>
        <w:rPr>
          <w:rFonts w:hint="eastAsia" w:hAnsi="宋体"/>
          <w:color w:val="000000" w:themeColor="text1"/>
          <w:lang w:eastAsia="zh-CN"/>
          <w14:textFill>
            <w14:solidFill>
              <w14:schemeClr w14:val="tx1"/>
            </w14:solidFill>
          </w14:textFill>
        </w:rPr>
        <w:t>。</w:t>
      </w:r>
    </w:p>
    <w:p w14:paraId="2F2FD8F9">
      <w:pPr>
        <w:pStyle w:val="168"/>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建立冷却水收集系统。外排冷却水应统一收集并接入废水处理设施或污水管网，经过处理达标后排放。严禁将未经处理的冷却水直接排入外环境。</w:t>
      </w:r>
    </w:p>
    <w:p w14:paraId="3A3CC004">
      <w:pPr>
        <w:pStyle w:val="69"/>
        <w:spacing w:before="156" w:after="156"/>
        <w:rPr>
          <w:rFonts w:hint="eastAsia"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鼓励进行余热回收改进</w:t>
      </w:r>
    </w:p>
    <w:p w14:paraId="72B783BE">
      <w:pPr>
        <w:pStyle w:val="60"/>
        <w:rPr>
          <w:rFonts w:hint="eastAsia"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鼓励采用先进、合适的工艺，收集蒸煮糊化及酒醅蒸馏过程中产生的蒸汽，通过阶梯式水循环利用或冷却降温技术产生有一定温度的冷凝水再次用于锅炉产蒸汽，将较高温的冷却水热量收集供给到其他需要的生产生活环节。</w:t>
      </w:r>
    </w:p>
    <w:p w14:paraId="706A88ED">
      <w:pPr>
        <w:pStyle w:val="69"/>
        <w:spacing w:before="156" w:after="156"/>
        <w:rPr>
          <w:rFonts w:hint="eastAsia" w:hAnsi="黑体"/>
          <w:color w:val="000000" w:themeColor="text1"/>
          <w14:textFill>
            <w14:solidFill>
              <w14:schemeClr w14:val="tx1"/>
            </w14:solidFill>
          </w14:textFill>
        </w:rPr>
      </w:pPr>
      <w:r>
        <w:rPr>
          <w:rFonts w:hint="eastAsia" w:hAnsi="黑体"/>
          <w:color w:val="000000" w:themeColor="text1"/>
          <w:lang w:val="en-US" w:eastAsia="zh-CN"/>
          <w14:textFill>
            <w14:solidFill>
              <w14:schemeClr w14:val="tx1"/>
            </w14:solidFill>
          </w14:textFill>
        </w:rPr>
        <w:t>鼓励自主探索改进</w:t>
      </w:r>
    </w:p>
    <w:p w14:paraId="6EFEC545">
      <w:pPr>
        <w:pStyle w:val="60"/>
        <w:rPr>
          <w:rFonts w:hint="eastAsia" w:ascii="宋体" w:eastAsia="宋体"/>
          <w:color w:val="000000" w:themeColor="text1"/>
          <w14:textFill>
            <w14:solidFill>
              <w14:schemeClr w14:val="tx1"/>
            </w14:solidFill>
          </w14:textFill>
        </w:rPr>
      </w:pPr>
      <w:r>
        <w:rPr>
          <w:rFonts w:hint="eastAsia" w:ascii="宋体" w:eastAsia="宋体"/>
          <w:color w:val="000000" w:themeColor="text1"/>
          <w14:textFill>
            <w14:solidFill>
              <w14:schemeClr w14:val="tx1"/>
            </w14:solidFill>
          </w14:textFill>
        </w:rPr>
        <w:t>鼓励探索能耗水耗水平更低、资源环境更友好、出酒参数保障率更高的其它先进蒸馏冷却技术，支持先进技术的示范和推广运用。</w:t>
      </w:r>
    </w:p>
    <w:p w14:paraId="4AEFC248">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窖底水收集设施</w:t>
      </w:r>
    </w:p>
    <w:p w14:paraId="0DA05EE2">
      <w:pPr>
        <w:pStyle w:val="169"/>
        <w:rPr>
          <w:color w:val="000000" w:themeColor="text1"/>
          <w14:textFill>
            <w14:solidFill>
              <w14:schemeClr w14:val="tx1"/>
            </w14:solidFill>
          </w14:textFill>
        </w:rPr>
      </w:pPr>
      <w:r>
        <w:rPr>
          <w:rFonts w:hint="eastAsia"/>
          <w:color w:val="000000" w:themeColor="text1"/>
          <w14:textFill>
            <w14:solidFill>
              <w14:schemeClr w14:val="tx1"/>
            </w14:solidFill>
          </w14:textFill>
        </w:rPr>
        <w:t>采用不锈钢或混凝土材质以及其它耐腐蚀防渗材料构建窖底井、窖底沟及管（槽），收集窖底水，解决渗漏问题。剩余空间建议采用红黏土夯实回填，回填夯实厚度不小于50厘米。</w:t>
      </w:r>
    </w:p>
    <w:p w14:paraId="365BEC62">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窖底沟和连通管（槽）应采用厚度≥4毫米的S316以上不锈钢材质，并无缝焊接。或采用C30以上混凝土一次浇筑成形。</w:t>
      </w:r>
    </w:p>
    <w:p w14:paraId="0C675C39">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窖底井应采用厚度≥4毫米的S316以上不锈钢材质的一体化成型罐体，并无缝焊接。或采用C30以上混凝土一次浇筑成形。窖底井井深以60至80厘米为宜。</w:t>
      </w:r>
    </w:p>
    <w:p w14:paraId="73CACC58">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酒企应建立窖池渗漏检修制度，防止窖底窖壁渗漏。</w:t>
      </w:r>
    </w:p>
    <w:p w14:paraId="41B05023">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接酒池及锅底水收集管（槽）</w:t>
      </w:r>
    </w:p>
    <w:p w14:paraId="298C5928">
      <w:pPr>
        <w:pStyle w:val="169"/>
        <w:rPr>
          <w:rFonts w:hint="eastAsia"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接酒池应采用厚度≥2.5毫米的S304以上不锈钢材质对其底部、四周进行焊接围合密闭，地坪走水坡面保持高差，确保接酒池不积水。</w:t>
      </w:r>
    </w:p>
    <w:p w14:paraId="6A270CBB">
      <w:pPr>
        <w:pStyle w:val="169"/>
        <w:rPr>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锅底水收集管（槽）应采用厚度≥4毫米的S316以上不锈钢材质并无缝焊接。</w:t>
      </w:r>
    </w:p>
    <w:p w14:paraId="66CD5E44">
      <w:pPr>
        <w:pStyle w:val="109"/>
        <w:spacing w:before="156" w:after="156"/>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污水收集管网</w:t>
      </w:r>
    </w:p>
    <w:p w14:paraId="1615A84C">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纳管酒企应对窖底水设置独立收集管阀，为后续窖底水资源化利用预留端口。在生活污水管网覆盖区域内酒企生活污水原则上应接入生活污水处理厂处理。</w:t>
      </w:r>
    </w:p>
    <w:p w14:paraId="41F53DA4">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纳管酒企应加强污水前处理。纳管的重点排污酒企窖底水、锅底水、冷却水、场地冲洗水、容器清洗水等污水经前处理后纳入区域工业废水管网。前处理包括拦污、沉淀、中和、匀质（调节）等处理单元。其它纳管酒企窖底水、锅底水、冷却水、洗涤废水等经栅格过滤和收集井收集后由唯一排口纳入区域工业废水管网。酒企可根据实际情况联建前处理设施。</w:t>
      </w:r>
    </w:p>
    <w:p w14:paraId="48610F0F">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非纳管酒企污水应经酒企自建污水处理站处理后按要求排放。其排污口设置应满足区域水功能区划要求、纳污水体污染物承载力，并论证是否会对下游第三者用水单位造成影响。</w:t>
      </w:r>
    </w:p>
    <w:p w14:paraId="17F724B2">
      <w:pPr>
        <w:pStyle w:val="169"/>
        <w:rPr>
          <w:rFonts w:hint="eastAsia" w:eastAsia="黑体"/>
          <w:color w:val="000000" w:themeColor="text1"/>
          <w14:textFill>
            <w14:solidFill>
              <w14:schemeClr w14:val="tx1"/>
            </w14:solidFill>
          </w14:textFill>
        </w:rPr>
      </w:pPr>
      <w:r>
        <w:rPr>
          <w:rFonts w:hint="eastAsia" w:eastAsia="黑体"/>
          <w:color w:val="000000" w:themeColor="text1"/>
          <w14:textFill>
            <w14:solidFill>
              <w14:schemeClr w14:val="tx1"/>
            </w14:solidFill>
          </w14:textFill>
        </w:rPr>
        <w:t>污水收集管（槽）应采用不锈钢、C30混凝土等高强度耐腐蚀材质。厂内管（槽）应布局合理、标识规范，原则上应采取架空、明管等方式敷设污水收集管（槽）。由于场地条件限制采取箱涵敷设管线的，应规范建设生产区域截洪沟、观察井、收集池，便于日常巡查检修</w:t>
      </w:r>
      <w:r>
        <w:rPr>
          <w:rFonts w:hint="eastAsia" w:eastAsia="黑体"/>
          <w:color w:val="000000" w:themeColor="text1"/>
          <w:lang w:eastAsia="zh-CN"/>
          <w14:textFill>
            <w14:solidFill>
              <w14:schemeClr w14:val="tx1"/>
            </w14:solidFill>
          </w14:textFill>
        </w:rPr>
        <w:t>。</w:t>
      </w:r>
    </w:p>
    <w:p w14:paraId="2F04F1C4">
      <w:pPr>
        <w:pStyle w:val="60"/>
        <w:rPr>
          <w:color w:val="000000" w:themeColor="text1"/>
          <w14:textFill>
            <w14:solidFill>
              <w14:schemeClr w14:val="tx1"/>
            </w14:solidFill>
          </w14:textFill>
        </w:rPr>
      </w:pPr>
    </w:p>
    <w:p w14:paraId="3CB8E1E1">
      <w:pPr>
        <w:pStyle w:val="108"/>
        <w:spacing w:before="312" w:after="312"/>
        <w:rPr>
          <w:rFonts w:ascii="Times New Roman"/>
          <w:color w:val="000000" w:themeColor="text1"/>
          <w14:textFill>
            <w14:solidFill>
              <w14:schemeClr w14:val="tx1"/>
            </w14:solidFill>
          </w14:textFill>
        </w:rPr>
      </w:pPr>
      <w:bookmarkStart w:id="52" w:name="_Toc6141"/>
      <w:bookmarkStart w:id="53" w:name="_Toc105490006"/>
      <w:bookmarkStart w:id="54" w:name="_Toc1452"/>
      <w:r>
        <w:rPr>
          <w:rFonts w:hint="eastAsia"/>
          <w:color w:val="000000" w:themeColor="text1"/>
          <w14:textFill>
            <w14:solidFill>
              <w14:schemeClr w14:val="tx1"/>
            </w14:solidFill>
          </w14:textFill>
        </w:rPr>
        <w:t>污水处理技术要求</w:t>
      </w:r>
      <w:bookmarkEnd w:id="52"/>
      <w:bookmarkEnd w:id="53"/>
      <w:bookmarkEnd w:id="54"/>
    </w:p>
    <w:p w14:paraId="28EA5EBC">
      <w:pPr>
        <w:pStyle w:val="109"/>
        <w:spacing w:before="156" w:after="156"/>
        <w:rPr>
          <w:rFonts w:hint="eastAsia" w:hAnsi="Times New Roman"/>
          <w:color w:val="000000" w:themeColor="text1"/>
          <w:szCs w:val="20"/>
          <w14:textFill>
            <w14:solidFill>
              <w14:schemeClr w14:val="tx1"/>
            </w14:solidFill>
          </w14:textFill>
        </w:rPr>
      </w:pPr>
      <w:r>
        <w:rPr>
          <w:rFonts w:hint="eastAsia" w:hAnsi="Times New Roman"/>
          <w:color w:val="000000" w:themeColor="text1"/>
          <w14:textFill>
            <w14:solidFill>
              <w14:schemeClr w14:val="tx1"/>
            </w14:solidFill>
          </w14:textFill>
        </w:rPr>
        <w:t>集中连片污水处理厂和园区污水处理厂技术要求</w:t>
      </w:r>
    </w:p>
    <w:p w14:paraId="237EAA5B">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集中连片污水处理厂和园区污水处理厂应按照HJ575进行建设和运行管理。处置工艺流程应包括预处理（含应急处理）、厌氧处理、生物脱氮除磷处理、深度处理等工段，并设置规范的排放口。</w:t>
      </w:r>
    </w:p>
    <w:p w14:paraId="6BE1D32B">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预处理（含应急处理）应包括酸化、中和、调节、匀质、粗栅格、细栅格、絮凝、气浮／沉淀等处理工艺。经预处理，谷壳、酒糟等颗粒物得到有效拦截。预处理方式和水质参数执行HJ575规范。</w:t>
      </w:r>
    </w:p>
    <w:p w14:paraId="077AF1AD">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厌氧处理应根据污水中COD及SS预处理效果，优先选用CSTR、ECSG、EGSB或IC等第三代厌氧反应器进行处理，并解决污泥颗粒化及污泥流失问题。经处理，厌氧处理段COD去除率≥85％</w:t>
      </w:r>
      <w:r>
        <w:rPr>
          <w:rFonts w:hint="eastAsia" w:hAnsi="宋体"/>
          <w:color w:val="000000" w:themeColor="text1"/>
          <w:lang w:eastAsia="zh-CN"/>
          <w14:textFill>
            <w14:solidFill>
              <w14:schemeClr w14:val="tx1"/>
            </w14:solidFill>
          </w14:textFill>
        </w:rPr>
        <w:t>。</w:t>
      </w:r>
    </w:p>
    <w:p w14:paraId="7A360B1C">
      <w:pPr>
        <w:pStyle w:val="169"/>
        <w:rPr>
          <w:rFonts w:hint="eastAsia" w:hAnsi="宋体" w:eastAsia="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具备条件的生物脱氮除磷系统应建设包含不少于两级AO的处理工艺。</w:t>
      </w:r>
    </w:p>
    <w:p w14:paraId="38C94FC8">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执行特别排放限值的流域，污水深度处理设施应优先选择膜生物反应器、砂滤、炭滤、超滤等工艺。</w:t>
      </w:r>
    </w:p>
    <w:p w14:paraId="27AD548C">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接纳并处置纳管酒企窖底水的集中连片污水处理厂和园区污水处理厂应规范建设接纳窖底水的专用贮存设施，设施应厂房化并配套建设恶臭收集处置设施。</w:t>
      </w:r>
    </w:p>
    <w:p w14:paraId="36DCB360">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集中连片污水处理厂和园区污水处理厂宜采用物理、化学和生物法或组合技术对厌氧池、污泥脱水处理间等环节产生的恶臭进行收集处置。</w:t>
      </w:r>
    </w:p>
    <w:p w14:paraId="6D7008F5">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集中连片污水处理厂和园区污水处理厂配套的工业废水管网在用地条件允许下应布设在岸上，新建管网应避免“高落差长距离”输送。管道应采用不锈钢等高强度耐腐蚀材质，并按照标准要求施工建设。工业废水管网节点处的中转站应车间化建设，并对臭气进行收集处置，并严格防火、防爆、防毒。</w:t>
      </w:r>
    </w:p>
    <w:p w14:paraId="03AD258C">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纳管企业生产废水收集池及下游废水中转池累计有效容积有不小于48h设计污水量的调蓄能力。泵站应厂房化并建设恶臭收集处置装置，与居住房屋和其他公共建筑应保持一定距离，泵站院内应绿化，并在四周建隔墙带。</w:t>
      </w:r>
    </w:p>
    <w:p w14:paraId="1444FCDB">
      <w:pPr>
        <w:pStyle w:val="109"/>
        <w:spacing w:before="156" w:after="156"/>
        <w:rPr>
          <w:rFonts w:hint="eastAsia"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酒企自建污水处理站技术要求。</w:t>
      </w:r>
    </w:p>
    <w:p w14:paraId="4A626193">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酒企自建污水处理站技术要求原则上遵照6.1的内容执行。</w:t>
      </w:r>
    </w:p>
    <w:p w14:paraId="0AD1F3B6">
      <w:pPr>
        <w:pStyle w:val="166"/>
        <w:numPr>
          <w:ilvl w:val="-1"/>
          <w:numId w:val="0"/>
        </w:numPr>
        <w:rPr>
          <w:rFonts w:hint="eastAsia" w:hAnsi="宋体" w:eastAsia="宋体"/>
          <w:color w:val="000000" w:themeColor="text1"/>
          <w:lang w:eastAsia="zh-CN"/>
          <w14:textFill>
            <w14:solidFill>
              <w14:schemeClr w14:val="tx1"/>
            </w14:solidFill>
          </w14:textFill>
        </w:rPr>
      </w:pPr>
      <w:r>
        <w:rPr>
          <w:rFonts w:hint="eastAsia" w:hAnsi="宋体"/>
          <w:color w:val="000000" w:themeColor="text1"/>
          <w14:textFill>
            <w14:solidFill>
              <w14:schemeClr w14:val="tx1"/>
            </w14:solidFill>
          </w14:textFill>
        </w:rPr>
        <w:t>酒企自建污水处理站应单独设置事故池。事故池有效容积应大于发生事故时的最大废水产生量，或大于24h的综合废水排放总量</w:t>
      </w:r>
      <w:r>
        <w:rPr>
          <w:rFonts w:hint="eastAsia" w:hAnsi="宋体"/>
          <w:color w:val="000000" w:themeColor="text1"/>
          <w:lang w:eastAsia="zh-CN"/>
          <w14:textFill>
            <w14:solidFill>
              <w14:schemeClr w14:val="tx1"/>
            </w14:solidFill>
          </w14:textFill>
        </w:rPr>
        <w:t>。</w:t>
      </w:r>
    </w:p>
    <w:p w14:paraId="561CD118">
      <w:pPr>
        <w:pStyle w:val="109"/>
        <w:spacing w:before="156" w:after="156"/>
        <w:rPr>
          <w:rFonts w:hint="eastAsia"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纳管酒企污水处理技术要求。</w:t>
      </w:r>
    </w:p>
    <w:p w14:paraId="5F2D23AC">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重点排污酒企污水进入集中处理设施处理超过纳管废水排放浓度限值的，应当进行前处理。前处理设施应符合：生产废水应经栅格过滤谷壳、酒糟等颗粒物后进入调节池，其中细栅格间距应≤2毫米，厂内餐饮污水应经隔油后进入调节池，污水在调节池中匀质化并控制pH值在6～9，由唯一排口纳入区域工业废水管网。调节池应采用厚度≥4毫米的S316以上不锈钢材质或同等高强度耐腐蚀材质的无缝池（罐），制定并实施避免渗漏的检修维护制度。</w:t>
      </w:r>
    </w:p>
    <w:p w14:paraId="3F169898">
      <w:pPr>
        <w:pStyle w:val="60"/>
        <w:rPr>
          <w:rFonts w:hint="eastAsia"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纳管酒企应对窖底水设置独立收集管阀，为后续窖底水集中转运无害化处置和资源化利用预留端口。</w:t>
      </w:r>
    </w:p>
    <w:p w14:paraId="01FF2A64">
      <w:pPr>
        <w:pStyle w:val="60"/>
        <w:rPr>
          <w:rFonts w:hint="eastAsia"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纳管前处理设施和窖底水贮存设施应配套建设恶臭收集处置设施，纳管前处理的臭气污染防治推荐采取集气罩加活性炭等除臭剂脱除方式进行处置，并严格防火、防爆、防毒。</w:t>
      </w:r>
    </w:p>
    <w:p w14:paraId="0FC49853">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纳管酒企应单独设置事故应急池（罐）。事故应急池（罐）有效容积应大于发生事故时的最大废水产生量，或大于72h的综合废水排放总量。</w:t>
      </w:r>
    </w:p>
    <w:p w14:paraId="024013F5">
      <w:pPr>
        <w:pStyle w:val="108"/>
        <w:spacing w:before="312" w:after="312"/>
        <w:rPr>
          <w:rFonts w:ascii="Times New Roman"/>
          <w:color w:val="000000" w:themeColor="text1"/>
          <w14:textFill>
            <w14:solidFill>
              <w14:schemeClr w14:val="tx1"/>
            </w14:solidFill>
          </w14:textFill>
        </w:rPr>
      </w:pPr>
      <w:bookmarkStart w:id="55" w:name="_Toc28889"/>
      <w:bookmarkStart w:id="56" w:name="_Toc21557"/>
      <w:r>
        <w:rPr>
          <w:rFonts w:hint="eastAsia"/>
          <w:color w:val="000000" w:themeColor="text1"/>
          <w14:textFill>
            <w14:solidFill>
              <w14:schemeClr w14:val="tx1"/>
            </w14:solidFill>
          </w14:textFill>
        </w:rPr>
        <w:t>环境监管要求</w:t>
      </w:r>
      <w:bookmarkEnd w:id="55"/>
      <w:bookmarkEnd w:id="56"/>
    </w:p>
    <w:p w14:paraId="6DB3C732">
      <w:pPr>
        <w:pStyle w:val="109"/>
        <w:spacing w:before="156" w:after="156"/>
        <w:rPr>
          <w:rFonts w:hint="eastAsia" w:hAnsi="Times New Roman"/>
          <w:color w:val="000000" w:themeColor="text1"/>
          <w:szCs w:val="20"/>
          <w14:textFill>
            <w14:solidFill>
              <w14:schemeClr w14:val="tx1"/>
            </w14:solidFill>
          </w14:textFill>
        </w:rPr>
      </w:pPr>
      <w:r>
        <w:rPr>
          <w:rFonts w:hint="eastAsia" w:hAnsi="Times New Roman"/>
          <w:color w:val="000000" w:themeColor="text1"/>
          <w14:textFill>
            <w14:solidFill>
              <w14:schemeClr w14:val="tx1"/>
            </w14:solidFill>
          </w14:textFill>
        </w:rPr>
        <w:t>监测、监控技术要求</w:t>
      </w:r>
    </w:p>
    <w:p w14:paraId="3D7703B4">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集中连片污水处理厂、园区污水处理厂、酒企自建废水处理站应列入重点排污单位，出水口应按国家有关污染源监测技术规范要求安装水质自动监测设备，并与当地市州级生态环境部门联网。</w:t>
      </w:r>
    </w:p>
    <w:p w14:paraId="3023A87B">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纳管的重点排污单位和实行排污许可重点管理的酒企前处理设施末端应安装pH计及视频监控设备，其余纳管酒企污水接管处鼓励安装视频监控设备。监控设备应与当地市州级生态环境主管部门联网。</w:t>
      </w:r>
    </w:p>
    <w:p w14:paraId="29DBAEAF">
      <w:pPr>
        <w:pStyle w:val="169"/>
        <w:rPr>
          <w:rFonts w:eastAsia="黑体"/>
          <w:color w:val="000000" w:themeColor="text1"/>
          <w14:textFill>
            <w14:solidFill>
              <w14:schemeClr w14:val="tx1"/>
            </w14:solidFill>
          </w14:textFill>
        </w:rPr>
      </w:pPr>
      <w:r>
        <w:rPr>
          <w:rFonts w:hint="eastAsia" w:hAnsi="宋体"/>
          <w:color w:val="000000" w:themeColor="text1"/>
          <w:lang w:eastAsia="zh-CN"/>
          <w14:textFill>
            <w14:solidFill>
              <w14:schemeClr w14:val="tx1"/>
            </w14:solidFill>
          </w14:textFill>
        </w:rPr>
        <w:t>集中连片污水处理厂、园区污水处理厂、酒企自建污水处理站要加强自行监测，对污染物排放监测情况的频次、采样时间等按照HJ1085－2020执行。</w:t>
      </w:r>
    </w:p>
    <w:p w14:paraId="7918490A">
      <w:pPr>
        <w:pStyle w:val="109"/>
        <w:spacing w:before="156" w:after="156"/>
        <w:rPr>
          <w:rFonts w:hint="eastAsia" w:hAnsi="Times New Roman"/>
          <w:color w:val="000000" w:themeColor="text1"/>
          <w:szCs w:val="20"/>
          <w14:textFill>
            <w14:solidFill>
              <w14:schemeClr w14:val="tx1"/>
            </w14:solidFill>
          </w14:textFill>
        </w:rPr>
      </w:pPr>
      <w:r>
        <w:rPr>
          <w:rFonts w:hint="eastAsia" w:hAnsi="Times New Roman"/>
          <w:color w:val="000000" w:themeColor="text1"/>
          <w14:textFill>
            <w14:solidFill>
              <w14:schemeClr w14:val="tx1"/>
            </w14:solidFill>
          </w14:textFill>
        </w:rPr>
        <w:t>排污口规范化管理</w:t>
      </w:r>
    </w:p>
    <w:p w14:paraId="21D45D18">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纳管酒企污水接入区域工业废水管网只能设置一个接口，并设立明显标识标牌。</w:t>
      </w:r>
    </w:p>
    <w:p w14:paraId="3A02D970">
      <w:pPr>
        <w:pStyle w:val="169"/>
        <w:rPr>
          <w:rFonts w:hint="eastAsia"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集中连片污水处理厂、园区污水处理站、酒企自建污水处理站只能设置一个排污口，并设立明显标识标牌。</w:t>
      </w:r>
    </w:p>
    <w:p w14:paraId="12A9C088">
      <w:pPr>
        <w:pStyle w:val="108"/>
        <w:spacing w:before="312" w:after="312"/>
        <w:rPr>
          <w:rFonts w:ascii="Times New Roman"/>
          <w:color w:val="000000" w:themeColor="text1"/>
          <w14:textFill>
            <w14:solidFill>
              <w14:schemeClr w14:val="tx1"/>
            </w14:solidFill>
          </w14:textFill>
        </w:rPr>
      </w:pPr>
      <w:bookmarkStart w:id="57" w:name="_Toc2940"/>
      <w:bookmarkStart w:id="58" w:name="_Toc26461"/>
      <w:r>
        <w:rPr>
          <w:rFonts w:hint="eastAsia"/>
          <w:color w:val="000000" w:themeColor="text1"/>
          <w14:textFill>
            <w14:solidFill>
              <w14:schemeClr w14:val="tx1"/>
            </w14:solidFill>
          </w14:textFill>
        </w:rPr>
        <w:t>运行与维护</w:t>
      </w:r>
      <w:bookmarkEnd w:id="57"/>
      <w:bookmarkEnd w:id="58"/>
    </w:p>
    <w:p w14:paraId="2C24AE17">
      <w:pPr>
        <w:pStyle w:val="109"/>
        <w:spacing w:before="156" w:after="156"/>
        <w:rPr>
          <w:rFonts w:hint="eastAsia" w:hAnsi="Times New Roman"/>
          <w:color w:val="000000" w:themeColor="text1"/>
          <w:szCs w:val="20"/>
          <w14:textFill>
            <w14:solidFill>
              <w14:schemeClr w14:val="tx1"/>
            </w14:solidFill>
          </w14:textFill>
        </w:rPr>
      </w:pPr>
      <w:r>
        <w:rPr>
          <w:rFonts w:hint="eastAsia" w:hAnsi="Times New Roman"/>
          <w:color w:val="000000" w:themeColor="text1"/>
          <w14:textFill>
            <w14:solidFill>
              <w14:schemeClr w14:val="tx1"/>
            </w14:solidFill>
          </w14:textFill>
        </w:rPr>
        <w:t>一般规定</w:t>
      </w:r>
    </w:p>
    <w:p w14:paraId="2903C3BE">
      <w:pPr>
        <w:pStyle w:val="169"/>
        <w:rPr>
          <w:rFonts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污染防治工程与治理技术除应符合本规范外，还应符合国家现行有关法律、法规和标准的规定。</w:t>
      </w:r>
    </w:p>
    <w:p w14:paraId="49103B46">
      <w:pPr>
        <w:pStyle w:val="169"/>
        <w:rPr>
          <w:rFonts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污染防治设施的运行管理宜参照CJJ60相应工程技术规范的有关规定执行。</w:t>
      </w:r>
    </w:p>
    <w:p w14:paraId="67C5C3B8">
      <w:pPr>
        <w:pStyle w:val="109"/>
        <w:spacing w:before="156" w:after="156"/>
        <w:rPr>
          <w:rFonts w:hint="eastAsia" w:hAnsi="Times New Roman"/>
          <w:color w:val="000000" w:themeColor="text1"/>
          <w:szCs w:val="20"/>
          <w14:textFill>
            <w14:solidFill>
              <w14:schemeClr w14:val="tx1"/>
            </w14:solidFill>
          </w14:textFill>
        </w:rPr>
      </w:pPr>
      <w:r>
        <w:rPr>
          <w:rFonts w:hint="eastAsia" w:hAnsi="Times New Roman"/>
          <w:color w:val="000000" w:themeColor="text1"/>
          <w14:textFill>
            <w14:solidFill>
              <w14:schemeClr w14:val="tx1"/>
            </w14:solidFill>
          </w14:textFill>
        </w:rPr>
        <w:t>运行管理</w:t>
      </w:r>
    </w:p>
    <w:p w14:paraId="70C7AE6B">
      <w:pPr>
        <w:pStyle w:val="169"/>
        <w:rPr>
          <w:rFonts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污水治理设施运行维护人员应具有相应的职业技能，并经过技术培训合格后方可上岗操作。</w:t>
      </w:r>
    </w:p>
    <w:p w14:paraId="4E718B8F">
      <w:pPr>
        <w:pStyle w:val="169"/>
        <w:rPr>
          <w:rFonts w:eastAsia="黑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应设置专门机构，有专人负责制定运行管理规范、维护保养制度、岗位操作规程并对日常维护工作进行记录。</w:t>
      </w:r>
    </w:p>
    <w:p w14:paraId="3323467E">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污染防治设施应按照规范要求运行，发现收集、处置或设备运转异常情况及时采取维护修理措施。</w:t>
      </w:r>
    </w:p>
    <w:p w14:paraId="06AED49F">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污染防治设备进行大修时应提前制定替代运行预案。</w:t>
      </w:r>
    </w:p>
    <w:p w14:paraId="599077AB">
      <w:pPr>
        <w:pStyle w:val="109"/>
        <w:spacing w:before="156" w:after="156"/>
        <w:rPr>
          <w:rFonts w:hint="eastAsia" w:hAnsi="Times New Roman"/>
          <w:color w:val="000000" w:themeColor="text1"/>
          <w:szCs w:val="20"/>
          <w14:textFill>
            <w14:solidFill>
              <w14:schemeClr w14:val="tx1"/>
            </w14:solidFill>
          </w14:textFill>
        </w:rPr>
      </w:pPr>
      <w:r>
        <w:rPr>
          <w:rFonts w:hint="eastAsia" w:hAnsi="Times New Roman"/>
          <w:color w:val="000000" w:themeColor="text1"/>
          <w:szCs w:val="20"/>
          <w14:textFill>
            <w14:solidFill>
              <w14:schemeClr w14:val="tx1"/>
            </w14:solidFill>
          </w14:textFill>
        </w:rPr>
        <w:t>台账管理</w:t>
      </w:r>
    </w:p>
    <w:p w14:paraId="653350AC">
      <w:pPr>
        <w:pStyle w:val="169"/>
        <w:rPr>
          <w:rFonts w:hint="eastAsia" w:hAnsi="宋体" w:eastAsia="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污染防治设施运行情况记录按照排污许可证要求执行。</w:t>
      </w:r>
    </w:p>
    <w:p w14:paraId="6D53B79A">
      <w:pPr>
        <w:pStyle w:val="169"/>
        <w:rPr>
          <w:rFonts w:hint="eastAsia" w:hAnsi="宋体" w:eastAsia="宋体"/>
          <w:color w:val="000000" w:themeColor="text1"/>
          <w14:textFill>
            <w14:solidFill>
              <w14:schemeClr w14:val="tx1"/>
            </w14:solidFill>
          </w14:textFill>
        </w:rPr>
      </w:pPr>
      <w:r>
        <w:rPr>
          <w:rFonts w:hint="eastAsia" w:hAnsi="宋体" w:eastAsia="宋体"/>
          <w:color w:val="000000" w:themeColor="text1"/>
          <w14:textFill>
            <w14:solidFill>
              <w14:schemeClr w14:val="tx1"/>
            </w14:solidFill>
          </w14:textFill>
        </w:rPr>
        <w:t>酒企窖底水单独收集、转运及处置的，采用联单制管理。</w:t>
      </w:r>
    </w:p>
    <w:p w14:paraId="5BE48E2D">
      <w:pPr>
        <w:pStyle w:val="108"/>
        <w:spacing w:before="312" w:after="312"/>
        <w:rPr>
          <w:rFonts w:ascii="Times New Roman"/>
          <w:color w:val="000000" w:themeColor="text1"/>
          <w14:textFill>
            <w14:solidFill>
              <w14:schemeClr w14:val="tx1"/>
            </w14:solidFill>
          </w14:textFill>
        </w:rPr>
      </w:pPr>
      <w:bookmarkStart w:id="59" w:name="_Toc18765"/>
      <w:bookmarkStart w:id="60" w:name="_Toc20576"/>
      <w:r>
        <w:rPr>
          <w:rFonts w:hint="eastAsia"/>
          <w:color w:val="000000" w:themeColor="text1"/>
          <w14:textFill>
            <w14:solidFill>
              <w14:schemeClr w14:val="tx1"/>
            </w14:solidFill>
          </w14:textFill>
        </w:rPr>
        <w:t>新建项目（含兼并重组项目）环境管理要求</w:t>
      </w:r>
      <w:bookmarkEnd w:id="59"/>
      <w:bookmarkEnd w:id="60"/>
    </w:p>
    <w:p w14:paraId="72ED198A">
      <w:pPr>
        <w:pStyle w:val="166"/>
        <w:rPr>
          <w:rFonts w:hint="eastAsia"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新建项目原则上应选址在园区内，或部署在由贵州省人民政府确定的赤水河流域酱香白酒产区内，并满足产业发展规划要求。</w:t>
      </w:r>
    </w:p>
    <w:p w14:paraId="7712A3F1">
      <w:pPr>
        <w:pStyle w:val="166"/>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园区内新建项目污水应优先进入园区污水处理厂集中处理。</w:t>
      </w:r>
    </w:p>
    <w:p w14:paraId="5726B7FD">
      <w:pPr>
        <w:pStyle w:val="166"/>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新建集中连片污水处理厂、园区污水处理厂、酒企自建污水处理站应符合本规范要求，并按照车间化要求进行建设。</w:t>
      </w:r>
    </w:p>
    <w:p w14:paraId="01570934">
      <w:pPr>
        <w:pStyle w:val="166"/>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改建项目和扩建项目严格执行建设项目环境管理相关法律法规、政策规范。</w:t>
      </w:r>
    </w:p>
    <w:bookmarkEnd w:id="15"/>
    <w:p w14:paraId="05879EE0">
      <w:pPr>
        <w:pStyle w:val="60"/>
        <w:ind w:firstLine="0" w:firstLineChars="0"/>
        <w:jc w:val="center"/>
        <w:rPr>
          <w:color w:val="000000" w:themeColor="text1"/>
          <w14:textFill>
            <w14:solidFill>
              <w14:schemeClr w14:val="tx1"/>
            </w14:solidFill>
          </w14:textFill>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70B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E18A">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4A68">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78A9">
    <w:pPr>
      <w:pStyle w:val="56"/>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D7E7">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3E9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795B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7FF4">
    <w:pPr>
      <w:pStyle w:val="65"/>
      <w:rPr>
        <w:rFonts w:hint="eastAsia"/>
      </w:rPr>
    </w:pPr>
    <w:r>
      <w:rPr>
        <w:rFonts w:hint="eastAsia"/>
      </w:rPr>
      <w:t>DB52/ 864</w:t>
    </w:r>
    <w:r>
      <w:rPr>
        <w:rFonts w:hint="eastAsia" w:hAnsi="黑体"/>
      </w:rPr>
      <w:t>―</w:t>
    </w:r>
    <w:r>
      <w:rPr>
        <w:rFonts w:hint="eastAsia"/>
      </w:rPr>
      <w:t>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ABE8">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DB52/T 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CC7C5"/>
    <w:multiLevelType w:val="singleLevel"/>
    <w:tmpl w:val="FBCCC7C5"/>
    <w:lvl w:ilvl="0" w:tentative="0">
      <w:start w:val="1"/>
      <w:numFmt w:val="lowerLetter"/>
      <w:lvlText w:val="%1)"/>
      <w:lvlJc w:val="left"/>
      <w:pPr>
        <w:tabs>
          <w:tab w:val="left" w:pos="420"/>
        </w:tabs>
        <w:ind w:left="425" w:leftChars="0" w:hanging="425" w:firstLineChars="0"/>
      </w:pPr>
      <w:rPr>
        <w:rFonts w:hint="default"/>
      </w:rPr>
    </w:lvl>
  </w:abstractNum>
  <w:abstractNum w:abstractNumId="1">
    <w:nsid w:val="FDAC60DE"/>
    <w:multiLevelType w:val="singleLevel"/>
    <w:tmpl w:val="FDAC60DE"/>
    <w:lvl w:ilvl="0" w:tentative="0">
      <w:start w:val="1"/>
      <w:numFmt w:val="lowerLetter"/>
      <w:lvlText w:val="%1)"/>
      <w:lvlJc w:val="left"/>
      <w:pPr>
        <w:tabs>
          <w:tab w:val="left" w:pos="420"/>
        </w:tabs>
        <w:ind w:left="425" w:leftChars="0" w:hanging="425" w:firstLineChars="0"/>
      </w:pPr>
      <w:rPr>
        <w:rFonts w:hint="default"/>
      </w:rPr>
    </w:lvl>
  </w:abstractNum>
  <w:abstractNum w:abstractNumId="2">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56BC9F"/>
    <w:multiLevelType w:val="singleLevel"/>
    <w:tmpl w:val="6456BC9F"/>
    <w:lvl w:ilvl="0" w:tentative="0">
      <w:start w:val="1"/>
      <w:numFmt w:val="lowerLetter"/>
      <w:lvlText w:val="%1)"/>
      <w:lvlJc w:val="left"/>
      <w:pPr>
        <w:tabs>
          <w:tab w:val="left" w:pos="420"/>
        </w:tabs>
        <w:ind w:left="425" w:leftChars="0" w:hanging="425" w:firstLineChars="0"/>
      </w:pPr>
      <w:rPr>
        <w:rFonts w:hint="default"/>
      </w:rPr>
    </w:lvl>
  </w:abstractNum>
  <w:abstractNum w:abstractNumId="24">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1844"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0"/>
  </w:num>
  <w:num w:numId="3">
    <w:abstractNumId w:val="7"/>
  </w:num>
  <w:num w:numId="4">
    <w:abstractNumId w:val="26"/>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8"/>
  </w:num>
  <w:num w:numId="12">
    <w:abstractNumId w:val="13"/>
  </w:num>
  <w:num w:numId="13">
    <w:abstractNumId w:val="14"/>
  </w:num>
  <w:num w:numId="14">
    <w:abstractNumId w:val="9"/>
  </w:num>
  <w:num w:numId="15">
    <w:abstractNumId w:val="21"/>
  </w:num>
  <w:num w:numId="16">
    <w:abstractNumId w:val="24"/>
  </w:num>
  <w:num w:numId="17">
    <w:abstractNumId w:val="19"/>
  </w:num>
  <w:num w:numId="18">
    <w:abstractNumId w:val="32"/>
  </w:num>
  <w:num w:numId="19">
    <w:abstractNumId w:val="17"/>
  </w:num>
  <w:num w:numId="20">
    <w:abstractNumId w:val="3"/>
  </w:num>
  <w:num w:numId="21">
    <w:abstractNumId w:val="12"/>
  </w:num>
  <w:num w:numId="22">
    <w:abstractNumId w:val="33"/>
  </w:num>
  <w:num w:numId="23">
    <w:abstractNumId w:val="22"/>
  </w:num>
  <w:num w:numId="24">
    <w:abstractNumId w:val="8"/>
  </w:num>
  <w:num w:numId="25">
    <w:abstractNumId w:val="29"/>
  </w:num>
  <w:num w:numId="26">
    <w:abstractNumId w:val="31"/>
  </w:num>
  <w:num w:numId="27">
    <w:abstractNumId w:val="4"/>
  </w:num>
  <w:num w:numId="28">
    <w:abstractNumId w:val="6"/>
  </w:num>
  <w:num w:numId="29">
    <w:abstractNumId w:val="16"/>
  </w:num>
  <w:num w:numId="30">
    <w:abstractNumId w:val="27"/>
  </w:num>
  <w:num w:numId="31">
    <w:abstractNumId w:val="25"/>
  </w:num>
  <w:num w:numId="32">
    <w:abstractNumId w:val="0"/>
  </w:num>
  <w:num w:numId="33">
    <w:abstractNumId w:val="2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NDg2MWUzZmViZGFkMjZjOTUwYTk1OWJiYWNhY2YifQ=="/>
  </w:docVars>
  <w:rsids>
    <w:rsidRoot w:val="009A2412"/>
    <w:rsid w:val="0000040A"/>
    <w:rsid w:val="00000A94"/>
    <w:rsid w:val="00001972"/>
    <w:rsid w:val="00001D9A"/>
    <w:rsid w:val="000052D6"/>
    <w:rsid w:val="00005E42"/>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3CC2"/>
    <w:rsid w:val="000346A5"/>
    <w:rsid w:val="000359C3"/>
    <w:rsid w:val="00035A7D"/>
    <w:rsid w:val="000365ED"/>
    <w:rsid w:val="0004249A"/>
    <w:rsid w:val="00043282"/>
    <w:rsid w:val="00044286"/>
    <w:rsid w:val="000446D8"/>
    <w:rsid w:val="00045C81"/>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2C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35"/>
    <w:rsid w:val="000E4C9E"/>
    <w:rsid w:val="000E6FD7"/>
    <w:rsid w:val="000F06E1"/>
    <w:rsid w:val="000F0E3C"/>
    <w:rsid w:val="000F19D5"/>
    <w:rsid w:val="000F4AEA"/>
    <w:rsid w:val="000F633F"/>
    <w:rsid w:val="000F67E9"/>
    <w:rsid w:val="001002C7"/>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A74"/>
    <w:rsid w:val="00176DFD"/>
    <w:rsid w:val="001852C9"/>
    <w:rsid w:val="00190087"/>
    <w:rsid w:val="001913C4"/>
    <w:rsid w:val="0019348F"/>
    <w:rsid w:val="00193A07"/>
    <w:rsid w:val="00194C95"/>
    <w:rsid w:val="00195C34"/>
    <w:rsid w:val="00196EF5"/>
    <w:rsid w:val="001A179B"/>
    <w:rsid w:val="001A1A53"/>
    <w:rsid w:val="001A234A"/>
    <w:rsid w:val="001A4CF3"/>
    <w:rsid w:val="001A5011"/>
    <w:rsid w:val="001B03F7"/>
    <w:rsid w:val="001B06E8"/>
    <w:rsid w:val="001B71D0"/>
    <w:rsid w:val="001B71EE"/>
    <w:rsid w:val="001C04A8"/>
    <w:rsid w:val="001C2C03"/>
    <w:rsid w:val="001C42F7"/>
    <w:rsid w:val="001C49E5"/>
    <w:rsid w:val="001C5D57"/>
    <w:rsid w:val="001C680C"/>
    <w:rsid w:val="001C7FEA"/>
    <w:rsid w:val="001D0499"/>
    <w:rsid w:val="001D0BBE"/>
    <w:rsid w:val="001D0ED4"/>
    <w:rsid w:val="001D212F"/>
    <w:rsid w:val="001D29D7"/>
    <w:rsid w:val="001D2DE7"/>
    <w:rsid w:val="001D411C"/>
    <w:rsid w:val="001D7803"/>
    <w:rsid w:val="001E1B6A"/>
    <w:rsid w:val="001E2484"/>
    <w:rsid w:val="001E3CC4"/>
    <w:rsid w:val="001E3F38"/>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39EB"/>
    <w:rsid w:val="00223E07"/>
    <w:rsid w:val="002253A1"/>
    <w:rsid w:val="00225CF8"/>
    <w:rsid w:val="0022794E"/>
    <w:rsid w:val="00230FD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9BF"/>
    <w:rsid w:val="00264A0C"/>
    <w:rsid w:val="00266EEB"/>
    <w:rsid w:val="00267EF4"/>
    <w:rsid w:val="00270CB8"/>
    <w:rsid w:val="00272B08"/>
    <w:rsid w:val="002771AC"/>
    <w:rsid w:val="00281BB8"/>
    <w:rsid w:val="00281E9E"/>
    <w:rsid w:val="00282405"/>
    <w:rsid w:val="00282B4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FCF"/>
    <w:rsid w:val="002A25DC"/>
    <w:rsid w:val="002A3AAB"/>
    <w:rsid w:val="002A4CEA"/>
    <w:rsid w:val="002A5977"/>
    <w:rsid w:val="002A5A13"/>
    <w:rsid w:val="002A757F"/>
    <w:rsid w:val="002A7F44"/>
    <w:rsid w:val="002B0C40"/>
    <w:rsid w:val="002B1966"/>
    <w:rsid w:val="002B4508"/>
    <w:rsid w:val="002B5779"/>
    <w:rsid w:val="002B5E48"/>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07BC"/>
    <w:rsid w:val="002E4D5A"/>
    <w:rsid w:val="002E6326"/>
    <w:rsid w:val="002F30E0"/>
    <w:rsid w:val="002F35E4"/>
    <w:rsid w:val="002F3730"/>
    <w:rsid w:val="002F38E1"/>
    <w:rsid w:val="002F7AF6"/>
    <w:rsid w:val="00300E63"/>
    <w:rsid w:val="003018E5"/>
    <w:rsid w:val="00302F5F"/>
    <w:rsid w:val="0030441D"/>
    <w:rsid w:val="00306031"/>
    <w:rsid w:val="00306063"/>
    <w:rsid w:val="00313B85"/>
    <w:rsid w:val="00316610"/>
    <w:rsid w:val="00317988"/>
    <w:rsid w:val="003221B4"/>
    <w:rsid w:val="0032258D"/>
    <w:rsid w:val="00322E62"/>
    <w:rsid w:val="00324D13"/>
    <w:rsid w:val="00324D2A"/>
    <w:rsid w:val="00324EDD"/>
    <w:rsid w:val="0032597A"/>
    <w:rsid w:val="003331E4"/>
    <w:rsid w:val="00333BAC"/>
    <w:rsid w:val="00336C64"/>
    <w:rsid w:val="00337162"/>
    <w:rsid w:val="00340187"/>
    <w:rsid w:val="0034194F"/>
    <w:rsid w:val="00344605"/>
    <w:rsid w:val="003474AA"/>
    <w:rsid w:val="00350D1D"/>
    <w:rsid w:val="00350F92"/>
    <w:rsid w:val="00352C83"/>
    <w:rsid w:val="003615D2"/>
    <w:rsid w:val="0036429C"/>
    <w:rsid w:val="00364A53"/>
    <w:rsid w:val="003654CB"/>
    <w:rsid w:val="00365AA9"/>
    <w:rsid w:val="00365F86"/>
    <w:rsid w:val="00365F87"/>
    <w:rsid w:val="00366E89"/>
    <w:rsid w:val="00367A59"/>
    <w:rsid w:val="003705F4"/>
    <w:rsid w:val="00370D58"/>
    <w:rsid w:val="00371316"/>
    <w:rsid w:val="0037165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2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066"/>
    <w:rsid w:val="003F6272"/>
    <w:rsid w:val="00400E72"/>
    <w:rsid w:val="00401400"/>
    <w:rsid w:val="00401A87"/>
    <w:rsid w:val="00404869"/>
    <w:rsid w:val="00405884"/>
    <w:rsid w:val="00406CE2"/>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4ABA"/>
    <w:rsid w:val="004659BD"/>
    <w:rsid w:val="00470775"/>
    <w:rsid w:val="004746B1"/>
    <w:rsid w:val="0047583F"/>
    <w:rsid w:val="00475DE8"/>
    <w:rsid w:val="00481C44"/>
    <w:rsid w:val="00484936"/>
    <w:rsid w:val="00485C89"/>
    <w:rsid w:val="00486BE3"/>
    <w:rsid w:val="004905E4"/>
    <w:rsid w:val="00490A89"/>
    <w:rsid w:val="00490AB4"/>
    <w:rsid w:val="0049222A"/>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CF1"/>
    <w:rsid w:val="004D4406"/>
    <w:rsid w:val="004D7C42"/>
    <w:rsid w:val="004E0465"/>
    <w:rsid w:val="004E127B"/>
    <w:rsid w:val="004E1C0A"/>
    <w:rsid w:val="004E2B06"/>
    <w:rsid w:val="004E30BD"/>
    <w:rsid w:val="004E30C5"/>
    <w:rsid w:val="004E4AA5"/>
    <w:rsid w:val="004E4AEE"/>
    <w:rsid w:val="004E59E3"/>
    <w:rsid w:val="004E67C0"/>
    <w:rsid w:val="004F1E8B"/>
    <w:rsid w:val="004F391A"/>
    <w:rsid w:val="004F3CFB"/>
    <w:rsid w:val="004F6456"/>
    <w:rsid w:val="004F696E"/>
    <w:rsid w:val="004F6C71"/>
    <w:rsid w:val="00501139"/>
    <w:rsid w:val="0050146E"/>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DB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1E99"/>
    <w:rsid w:val="005836A8"/>
    <w:rsid w:val="0058409C"/>
    <w:rsid w:val="00584262"/>
    <w:rsid w:val="005848F5"/>
    <w:rsid w:val="00585305"/>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4CF8"/>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AF0"/>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445"/>
    <w:rsid w:val="00676B1F"/>
    <w:rsid w:val="006770F4"/>
    <w:rsid w:val="00677A84"/>
    <w:rsid w:val="0068026D"/>
    <w:rsid w:val="00680A27"/>
    <w:rsid w:val="006816A4"/>
    <w:rsid w:val="006819B8"/>
    <w:rsid w:val="00683786"/>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2ABE"/>
    <w:rsid w:val="006C5A62"/>
    <w:rsid w:val="006C5D68"/>
    <w:rsid w:val="006C6976"/>
    <w:rsid w:val="006C6DD0"/>
    <w:rsid w:val="006D04EA"/>
    <w:rsid w:val="006D0AB7"/>
    <w:rsid w:val="006D16C4"/>
    <w:rsid w:val="006D3E96"/>
    <w:rsid w:val="006D4515"/>
    <w:rsid w:val="006D4BB1"/>
    <w:rsid w:val="006D6593"/>
    <w:rsid w:val="006E23EA"/>
    <w:rsid w:val="006E7A3D"/>
    <w:rsid w:val="006F03A8"/>
    <w:rsid w:val="006F0519"/>
    <w:rsid w:val="006F2ACA"/>
    <w:rsid w:val="006F2ADC"/>
    <w:rsid w:val="006F2BFE"/>
    <w:rsid w:val="006F31E9"/>
    <w:rsid w:val="006F4273"/>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D05"/>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4ADC"/>
    <w:rsid w:val="007D50B7"/>
    <w:rsid w:val="007D6518"/>
    <w:rsid w:val="007D6E21"/>
    <w:rsid w:val="007D76BD"/>
    <w:rsid w:val="007E0BF1"/>
    <w:rsid w:val="007E1750"/>
    <w:rsid w:val="007F0ED8"/>
    <w:rsid w:val="007F0F63"/>
    <w:rsid w:val="007F75CE"/>
    <w:rsid w:val="008013A4"/>
    <w:rsid w:val="008027CE"/>
    <w:rsid w:val="00802F42"/>
    <w:rsid w:val="0080338C"/>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43E8"/>
    <w:rsid w:val="00825138"/>
    <w:rsid w:val="008269DD"/>
    <w:rsid w:val="00830621"/>
    <w:rsid w:val="0083088C"/>
    <w:rsid w:val="0083348C"/>
    <w:rsid w:val="008357E0"/>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0EE"/>
    <w:rsid w:val="00884DB3"/>
    <w:rsid w:val="00885A9D"/>
    <w:rsid w:val="008864F6"/>
    <w:rsid w:val="00887687"/>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1E7B"/>
    <w:rsid w:val="008C219C"/>
    <w:rsid w:val="008C475E"/>
    <w:rsid w:val="008C619A"/>
    <w:rsid w:val="008C7055"/>
    <w:rsid w:val="008D09F6"/>
    <w:rsid w:val="008D0CE8"/>
    <w:rsid w:val="008D2D1D"/>
    <w:rsid w:val="008D453D"/>
    <w:rsid w:val="008D48D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D1B"/>
    <w:rsid w:val="00902722"/>
    <w:rsid w:val="009027BC"/>
    <w:rsid w:val="009062E6"/>
    <w:rsid w:val="00911BE5"/>
    <w:rsid w:val="009132DE"/>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120E"/>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412"/>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202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170"/>
    <w:rsid w:val="00A237D5"/>
    <w:rsid w:val="00A30EFC"/>
    <w:rsid w:val="00A31984"/>
    <w:rsid w:val="00A32D73"/>
    <w:rsid w:val="00A3367B"/>
    <w:rsid w:val="00A3597D"/>
    <w:rsid w:val="00A36DD1"/>
    <w:rsid w:val="00A37659"/>
    <w:rsid w:val="00A4006C"/>
    <w:rsid w:val="00A40091"/>
    <w:rsid w:val="00A4030F"/>
    <w:rsid w:val="00A4048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56E"/>
    <w:rsid w:val="00A77CCB"/>
    <w:rsid w:val="00A80C14"/>
    <w:rsid w:val="00A83D8D"/>
    <w:rsid w:val="00A8446B"/>
    <w:rsid w:val="00A8473F"/>
    <w:rsid w:val="00A862D6"/>
    <w:rsid w:val="00A8715E"/>
    <w:rsid w:val="00A926BC"/>
    <w:rsid w:val="00A9295B"/>
    <w:rsid w:val="00A93B09"/>
    <w:rsid w:val="00A94247"/>
    <w:rsid w:val="00A952D7"/>
    <w:rsid w:val="00A963F7"/>
    <w:rsid w:val="00A96AD8"/>
    <w:rsid w:val="00A96FCD"/>
    <w:rsid w:val="00AA052C"/>
    <w:rsid w:val="00AA1E45"/>
    <w:rsid w:val="00AA3BBE"/>
    <w:rsid w:val="00AA4286"/>
    <w:rsid w:val="00AA456B"/>
    <w:rsid w:val="00AA57F5"/>
    <w:rsid w:val="00AA672E"/>
    <w:rsid w:val="00AA6EC9"/>
    <w:rsid w:val="00AB41D5"/>
    <w:rsid w:val="00AB6309"/>
    <w:rsid w:val="00AB63D9"/>
    <w:rsid w:val="00AB6C5F"/>
    <w:rsid w:val="00AB7129"/>
    <w:rsid w:val="00AC27A6"/>
    <w:rsid w:val="00AC30F7"/>
    <w:rsid w:val="00AC3A5A"/>
    <w:rsid w:val="00AC4D95"/>
    <w:rsid w:val="00AC5DF4"/>
    <w:rsid w:val="00AD0AEF"/>
    <w:rsid w:val="00AD0AFB"/>
    <w:rsid w:val="00AD11B7"/>
    <w:rsid w:val="00AD1A94"/>
    <w:rsid w:val="00AD1C05"/>
    <w:rsid w:val="00AD4126"/>
    <w:rsid w:val="00AD421C"/>
    <w:rsid w:val="00AD44FA"/>
    <w:rsid w:val="00AD4DFD"/>
    <w:rsid w:val="00AE070A"/>
    <w:rsid w:val="00AE101C"/>
    <w:rsid w:val="00AE37E5"/>
    <w:rsid w:val="00AE5EB4"/>
    <w:rsid w:val="00AF0C18"/>
    <w:rsid w:val="00AF47C5"/>
    <w:rsid w:val="00AF5398"/>
    <w:rsid w:val="00AF7DB4"/>
    <w:rsid w:val="00B011DA"/>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D5B"/>
    <w:rsid w:val="00B4346D"/>
    <w:rsid w:val="00B440F4"/>
    <w:rsid w:val="00B447A5"/>
    <w:rsid w:val="00B4654C"/>
    <w:rsid w:val="00B46AF0"/>
    <w:rsid w:val="00B47293"/>
    <w:rsid w:val="00B50E50"/>
    <w:rsid w:val="00B52120"/>
    <w:rsid w:val="00B54ABC"/>
    <w:rsid w:val="00B54DDE"/>
    <w:rsid w:val="00B56FBE"/>
    <w:rsid w:val="00B60ACF"/>
    <w:rsid w:val="00B60CD0"/>
    <w:rsid w:val="00B6245D"/>
    <w:rsid w:val="00B62B58"/>
    <w:rsid w:val="00B65149"/>
    <w:rsid w:val="00B66567"/>
    <w:rsid w:val="00B66F52"/>
    <w:rsid w:val="00B66FE5"/>
    <w:rsid w:val="00B7080D"/>
    <w:rsid w:val="00B72880"/>
    <w:rsid w:val="00B758BF"/>
    <w:rsid w:val="00B77EC8"/>
    <w:rsid w:val="00B827A6"/>
    <w:rsid w:val="00B831CE"/>
    <w:rsid w:val="00B86677"/>
    <w:rsid w:val="00B87131"/>
    <w:rsid w:val="00B87E60"/>
    <w:rsid w:val="00B939B1"/>
    <w:rsid w:val="00B948FD"/>
    <w:rsid w:val="00B96D40"/>
    <w:rsid w:val="00B97386"/>
    <w:rsid w:val="00BA263B"/>
    <w:rsid w:val="00BA42B2"/>
    <w:rsid w:val="00BA58D4"/>
    <w:rsid w:val="00BA5B9E"/>
    <w:rsid w:val="00BA7C9A"/>
    <w:rsid w:val="00BB203B"/>
    <w:rsid w:val="00BB5F8F"/>
    <w:rsid w:val="00BB657A"/>
    <w:rsid w:val="00BC1A4E"/>
    <w:rsid w:val="00BC4790"/>
    <w:rsid w:val="00BC50B9"/>
    <w:rsid w:val="00BC5DC7"/>
    <w:rsid w:val="00BC6B8B"/>
    <w:rsid w:val="00BC73D8"/>
    <w:rsid w:val="00BD0165"/>
    <w:rsid w:val="00BD4650"/>
    <w:rsid w:val="00BD52D7"/>
    <w:rsid w:val="00BD5AD2"/>
    <w:rsid w:val="00BE22F3"/>
    <w:rsid w:val="00BE31BA"/>
    <w:rsid w:val="00BE5B52"/>
    <w:rsid w:val="00BE7B8D"/>
    <w:rsid w:val="00BF0993"/>
    <w:rsid w:val="00BF10A9"/>
    <w:rsid w:val="00BF10C3"/>
    <w:rsid w:val="00BF1703"/>
    <w:rsid w:val="00BF231C"/>
    <w:rsid w:val="00BF51E5"/>
    <w:rsid w:val="00BF74A6"/>
    <w:rsid w:val="00C013AD"/>
    <w:rsid w:val="00C01BDE"/>
    <w:rsid w:val="00C0387B"/>
    <w:rsid w:val="00C04904"/>
    <w:rsid w:val="00C056B3"/>
    <w:rsid w:val="00C103E5"/>
    <w:rsid w:val="00C13319"/>
    <w:rsid w:val="00C13EE9"/>
    <w:rsid w:val="00C17F70"/>
    <w:rsid w:val="00C21540"/>
    <w:rsid w:val="00C21906"/>
    <w:rsid w:val="00C21BFA"/>
    <w:rsid w:val="00C22148"/>
    <w:rsid w:val="00C24C8D"/>
    <w:rsid w:val="00C25FE2"/>
    <w:rsid w:val="00C26B53"/>
    <w:rsid w:val="00C279B2"/>
    <w:rsid w:val="00C30053"/>
    <w:rsid w:val="00C33E50"/>
    <w:rsid w:val="00C34C20"/>
    <w:rsid w:val="00C35A3E"/>
    <w:rsid w:val="00C42130"/>
    <w:rsid w:val="00C423A4"/>
    <w:rsid w:val="00C42A0E"/>
    <w:rsid w:val="00C449FC"/>
    <w:rsid w:val="00C44BF5"/>
    <w:rsid w:val="00C521D6"/>
    <w:rsid w:val="00C5411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25F7"/>
    <w:rsid w:val="00C84E33"/>
    <w:rsid w:val="00C86D6F"/>
    <w:rsid w:val="00C905FC"/>
    <w:rsid w:val="00C90BDF"/>
    <w:rsid w:val="00C92D03"/>
    <w:rsid w:val="00C9319C"/>
    <w:rsid w:val="00C9435D"/>
    <w:rsid w:val="00C94DF2"/>
    <w:rsid w:val="00C94F88"/>
    <w:rsid w:val="00C955DD"/>
    <w:rsid w:val="00C96741"/>
    <w:rsid w:val="00C97D63"/>
    <w:rsid w:val="00CA2D1B"/>
    <w:rsid w:val="00CA375D"/>
    <w:rsid w:val="00CA4A4A"/>
    <w:rsid w:val="00CA662A"/>
    <w:rsid w:val="00CA7AFD"/>
    <w:rsid w:val="00CA7C3C"/>
    <w:rsid w:val="00CA7F04"/>
    <w:rsid w:val="00CB0189"/>
    <w:rsid w:val="00CB0BA2"/>
    <w:rsid w:val="00CB1A42"/>
    <w:rsid w:val="00CB1B0C"/>
    <w:rsid w:val="00CB2C0B"/>
    <w:rsid w:val="00CB517D"/>
    <w:rsid w:val="00CC038D"/>
    <w:rsid w:val="00CC08DB"/>
    <w:rsid w:val="00CC147F"/>
    <w:rsid w:val="00CC39FF"/>
    <w:rsid w:val="00CC3C2F"/>
    <w:rsid w:val="00CC4AC8"/>
    <w:rsid w:val="00CC5233"/>
    <w:rsid w:val="00CC5DE6"/>
    <w:rsid w:val="00CC6E4E"/>
    <w:rsid w:val="00CC6FE8"/>
    <w:rsid w:val="00CC7202"/>
    <w:rsid w:val="00CC7E05"/>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37E7"/>
    <w:rsid w:val="00D06208"/>
    <w:rsid w:val="00D06AB1"/>
    <w:rsid w:val="00D072ED"/>
    <w:rsid w:val="00D07A16"/>
    <w:rsid w:val="00D1067E"/>
    <w:rsid w:val="00D10F50"/>
    <w:rsid w:val="00D11272"/>
    <w:rsid w:val="00D126F5"/>
    <w:rsid w:val="00D1489E"/>
    <w:rsid w:val="00D17317"/>
    <w:rsid w:val="00D20737"/>
    <w:rsid w:val="00D21E81"/>
    <w:rsid w:val="00D223DE"/>
    <w:rsid w:val="00D25E37"/>
    <w:rsid w:val="00D25FDD"/>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42FF"/>
    <w:rsid w:val="00D77031"/>
    <w:rsid w:val="00D84941"/>
    <w:rsid w:val="00D84FA1"/>
    <w:rsid w:val="00D851F0"/>
    <w:rsid w:val="00D86DB7"/>
    <w:rsid w:val="00D926D0"/>
    <w:rsid w:val="00D93030"/>
    <w:rsid w:val="00D950E1"/>
    <w:rsid w:val="00D952A6"/>
    <w:rsid w:val="00D96272"/>
    <w:rsid w:val="00D97F99"/>
    <w:rsid w:val="00DA1E08"/>
    <w:rsid w:val="00DA24F8"/>
    <w:rsid w:val="00DA28E8"/>
    <w:rsid w:val="00DA38D3"/>
    <w:rsid w:val="00DA3932"/>
    <w:rsid w:val="00DA3AFC"/>
    <w:rsid w:val="00DA5191"/>
    <w:rsid w:val="00DA64F8"/>
    <w:rsid w:val="00DA6C15"/>
    <w:rsid w:val="00DB0258"/>
    <w:rsid w:val="00DB0AF8"/>
    <w:rsid w:val="00DB2748"/>
    <w:rsid w:val="00DB38EE"/>
    <w:rsid w:val="00DB498B"/>
    <w:rsid w:val="00DB66CA"/>
    <w:rsid w:val="00DB6BCA"/>
    <w:rsid w:val="00DB73F7"/>
    <w:rsid w:val="00DC0321"/>
    <w:rsid w:val="00DC3067"/>
    <w:rsid w:val="00DC370B"/>
    <w:rsid w:val="00DC5B90"/>
    <w:rsid w:val="00DD00FF"/>
    <w:rsid w:val="00DD0619"/>
    <w:rsid w:val="00DD07FB"/>
    <w:rsid w:val="00DD25C6"/>
    <w:rsid w:val="00DD2DF5"/>
    <w:rsid w:val="00DD311A"/>
    <w:rsid w:val="00DD4FE5"/>
    <w:rsid w:val="00DD54B0"/>
    <w:rsid w:val="00DD57EE"/>
    <w:rsid w:val="00DD6BCC"/>
    <w:rsid w:val="00DE0A4B"/>
    <w:rsid w:val="00DE2410"/>
    <w:rsid w:val="00DE2939"/>
    <w:rsid w:val="00DE6E81"/>
    <w:rsid w:val="00DE703F"/>
    <w:rsid w:val="00DE7595"/>
    <w:rsid w:val="00DF1961"/>
    <w:rsid w:val="00DF1F3E"/>
    <w:rsid w:val="00DF2D5C"/>
    <w:rsid w:val="00DF44DE"/>
    <w:rsid w:val="00DF5F11"/>
    <w:rsid w:val="00E01138"/>
    <w:rsid w:val="00E019AD"/>
    <w:rsid w:val="00E02DFB"/>
    <w:rsid w:val="00E030F9"/>
    <w:rsid w:val="00E0311A"/>
    <w:rsid w:val="00E03138"/>
    <w:rsid w:val="00E06404"/>
    <w:rsid w:val="00E065D2"/>
    <w:rsid w:val="00E0690D"/>
    <w:rsid w:val="00E11A85"/>
    <w:rsid w:val="00E11F75"/>
    <w:rsid w:val="00E12495"/>
    <w:rsid w:val="00E14262"/>
    <w:rsid w:val="00E15CCD"/>
    <w:rsid w:val="00E202EF"/>
    <w:rsid w:val="00E210B5"/>
    <w:rsid w:val="00E23D99"/>
    <w:rsid w:val="00E2552F"/>
    <w:rsid w:val="00E3137A"/>
    <w:rsid w:val="00E32CCF"/>
    <w:rsid w:val="00E34A98"/>
    <w:rsid w:val="00E35D1E"/>
    <w:rsid w:val="00E364F9"/>
    <w:rsid w:val="00E365FA"/>
    <w:rsid w:val="00E36789"/>
    <w:rsid w:val="00E37433"/>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889"/>
    <w:rsid w:val="00E77A03"/>
    <w:rsid w:val="00E822E8"/>
    <w:rsid w:val="00E82554"/>
    <w:rsid w:val="00E82606"/>
    <w:rsid w:val="00E83DB5"/>
    <w:rsid w:val="00E846C8"/>
    <w:rsid w:val="00E84957"/>
    <w:rsid w:val="00E84A55"/>
    <w:rsid w:val="00E85BFF"/>
    <w:rsid w:val="00E90391"/>
    <w:rsid w:val="00E906C2"/>
    <w:rsid w:val="00E9311F"/>
    <w:rsid w:val="00E934D1"/>
    <w:rsid w:val="00E94AF0"/>
    <w:rsid w:val="00E95D13"/>
    <w:rsid w:val="00E95DD3"/>
    <w:rsid w:val="00E969D5"/>
    <w:rsid w:val="00EA43EF"/>
    <w:rsid w:val="00EA46C7"/>
    <w:rsid w:val="00EA58D1"/>
    <w:rsid w:val="00EA61BC"/>
    <w:rsid w:val="00EA681A"/>
    <w:rsid w:val="00EA735B"/>
    <w:rsid w:val="00EB17DE"/>
    <w:rsid w:val="00EB1E69"/>
    <w:rsid w:val="00EB2086"/>
    <w:rsid w:val="00EB5EDF"/>
    <w:rsid w:val="00EB60FE"/>
    <w:rsid w:val="00EB74DB"/>
    <w:rsid w:val="00EC5359"/>
    <w:rsid w:val="00EC562A"/>
    <w:rsid w:val="00EC73EB"/>
    <w:rsid w:val="00ED067A"/>
    <w:rsid w:val="00ED2B50"/>
    <w:rsid w:val="00ED2F3B"/>
    <w:rsid w:val="00EE0350"/>
    <w:rsid w:val="00EE0719"/>
    <w:rsid w:val="00EE0E80"/>
    <w:rsid w:val="00EE46C4"/>
    <w:rsid w:val="00EE54A6"/>
    <w:rsid w:val="00EE613F"/>
    <w:rsid w:val="00EE7295"/>
    <w:rsid w:val="00EE7869"/>
    <w:rsid w:val="00EF054A"/>
    <w:rsid w:val="00EF3235"/>
    <w:rsid w:val="00EF7E72"/>
    <w:rsid w:val="00F03D89"/>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684"/>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475D"/>
    <w:rsid w:val="00FC55B4"/>
    <w:rsid w:val="00FD00E6"/>
    <w:rsid w:val="00FD09A1"/>
    <w:rsid w:val="00FD2A7C"/>
    <w:rsid w:val="00FD59EB"/>
    <w:rsid w:val="00FD7299"/>
    <w:rsid w:val="00FE1FBE"/>
    <w:rsid w:val="00FE3901"/>
    <w:rsid w:val="00FE39D3"/>
    <w:rsid w:val="00FE4BCE"/>
    <w:rsid w:val="00FE54AE"/>
    <w:rsid w:val="00FE576A"/>
    <w:rsid w:val="00FE7E79"/>
    <w:rsid w:val="00FF313D"/>
    <w:rsid w:val="00FF3E7D"/>
    <w:rsid w:val="00FF5B99"/>
    <w:rsid w:val="00FF730C"/>
    <w:rsid w:val="00FF73F4"/>
    <w:rsid w:val="00FF7CE4"/>
    <w:rsid w:val="00FF7E39"/>
    <w:rsid w:val="13302970"/>
    <w:rsid w:val="192C1E86"/>
    <w:rsid w:val="22F63790"/>
    <w:rsid w:val="23631ECA"/>
    <w:rsid w:val="32E51E2C"/>
    <w:rsid w:val="362D6BC9"/>
    <w:rsid w:val="3CC6581A"/>
    <w:rsid w:val="3D772027"/>
    <w:rsid w:val="3F0A7DDC"/>
    <w:rsid w:val="44F70C6E"/>
    <w:rsid w:val="4A952D06"/>
    <w:rsid w:val="505C6BE2"/>
    <w:rsid w:val="54004A62"/>
    <w:rsid w:val="54A154D6"/>
    <w:rsid w:val="552349BA"/>
    <w:rsid w:val="56541EC8"/>
    <w:rsid w:val="57281676"/>
    <w:rsid w:val="60D63076"/>
    <w:rsid w:val="639464CC"/>
    <w:rsid w:val="672567BD"/>
    <w:rsid w:val="6AA85C1F"/>
    <w:rsid w:val="72765A6D"/>
    <w:rsid w:val="7A155D5B"/>
    <w:rsid w:val="7A1F41F5"/>
    <w:rsid w:val="7AB01C63"/>
    <w:rsid w:val="FDB7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semiHidden/>
    <w:unhideWhenUsed/>
    <w:qFormat/>
    <w:uiPriority w:val="99"/>
    <w:pPr>
      <w:jc w:val="left"/>
    </w:pPr>
  </w:style>
  <w:style w:type="paragraph" w:styleId="14">
    <w:name w:val="Body Text"/>
    <w:basedOn w:val="1"/>
    <w:link w:val="90"/>
    <w:qFormat/>
    <w:uiPriority w:val="99"/>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99"/>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正文1"/>
    <w:qFormat/>
    <w:uiPriority w:val="0"/>
    <w:pPr>
      <w:jc w:val="both"/>
    </w:pPr>
    <w:rPr>
      <w:rFonts w:ascii="Calibri" w:hAnsi="Calibri" w:eastAsia="宋体" w:cs="宋体"/>
      <w:kern w:val="2"/>
      <w:sz w:val="21"/>
      <w:szCs w:val="21"/>
      <w:lang w:val="en-US" w:eastAsia="zh-CN" w:bidi="ar-SA"/>
    </w:rPr>
  </w:style>
  <w:style w:type="paragraph" w:customStyle="1" w:styleId="235">
    <w:name w:val="Table Paragraph"/>
    <w:basedOn w:val="1"/>
    <w:qFormat/>
    <w:uiPriority w:val="0"/>
    <w:pPr>
      <w:autoSpaceDE w:val="0"/>
      <w:autoSpaceDN w:val="0"/>
      <w:adjustRightInd/>
      <w:spacing w:line="240" w:lineRule="auto"/>
      <w:jc w:val="left"/>
    </w:pPr>
    <w:rPr>
      <w:rFonts w:ascii="宋体" w:hAnsi="宋体" w:cs="宋体"/>
      <w:kern w:val="0"/>
      <w:sz w:val="22"/>
      <w:szCs w:val="22"/>
    </w:rPr>
  </w:style>
  <w:style w:type="table" w:customStyle="1" w:styleId="236">
    <w:name w:val="Table Normal"/>
    <w:basedOn w:val="29"/>
    <w:qFormat/>
    <w:uiPriority w:val="0"/>
    <w:rPr>
      <w:rFonts w:ascii="Times New Roman" w:hAnsi="Times New Roman" w:eastAsia="Times New Roman"/>
    </w:rPr>
    <w:tblPr>
      <w:tblCellMar>
        <w:left w:w="0" w:type="dxa"/>
        <w:right w:w="0" w:type="dxa"/>
      </w:tblCellMar>
    </w:tblPr>
  </w:style>
  <w:style w:type="character" w:customStyle="1" w:styleId="237">
    <w:name w:val="批注文字 字符"/>
    <w:basedOn w:val="31"/>
    <w:link w:val="13"/>
    <w:semiHidden/>
    <w:qFormat/>
    <w:uiPriority w:val="99"/>
    <w:rPr>
      <w:kern w:val="2"/>
      <w:sz w:val="21"/>
      <w:szCs w:val="21"/>
    </w:rPr>
  </w:style>
  <w:style w:type="character" w:customStyle="1" w:styleId="238">
    <w:name w:val="批注主题 字符"/>
    <w:basedOn w:val="237"/>
    <w:link w:val="28"/>
    <w:semiHidden/>
    <w:qFormat/>
    <w:uiPriority w:val="99"/>
    <w:rPr>
      <w:b/>
      <w:bCs/>
      <w:kern w:val="2"/>
      <w:sz w:val="21"/>
      <w:szCs w:val="21"/>
    </w:rPr>
  </w:style>
  <w:style w:type="paragraph" w:customStyle="1" w:styleId="239">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sgz\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B65D26B00D14C2F8AB5CDF6A2265D03"/>
        <w:style w:val=""/>
        <w:category>
          <w:name w:val="常规"/>
          <w:gallery w:val="placeholder"/>
        </w:category>
        <w:types>
          <w:type w:val="bbPlcHdr"/>
        </w:types>
        <w:behaviors>
          <w:behavior w:val="content"/>
        </w:behaviors>
        <w:description w:val=""/>
        <w:guid w:val="{D6F2090A-50F4-41F7-B5DE-744E2478F9C1}"/>
      </w:docPartPr>
      <w:docPartBody>
        <w:p w14:paraId="1BAF3AC2">
          <w:pPr>
            <w:pStyle w:val="5"/>
            <w:rPr>
              <w:rFonts w:hint="eastAsia"/>
            </w:rPr>
          </w:pPr>
          <w:r>
            <w:rPr>
              <w:rStyle w:val="4"/>
              <w:rFonts w:hint="eastAsia"/>
            </w:rPr>
            <w:t>单击或点击此处输入文字。</w:t>
          </w:r>
        </w:p>
      </w:docPartBody>
    </w:docPart>
    <w:docPart>
      <w:docPartPr>
        <w:name w:val="0BB38DBA1208493B87B610C23305A775"/>
        <w:style w:val=""/>
        <w:category>
          <w:name w:val="常规"/>
          <w:gallery w:val="placeholder"/>
        </w:category>
        <w:types>
          <w:type w:val="bbPlcHdr"/>
        </w:types>
        <w:behaviors>
          <w:behavior w:val="content"/>
        </w:behaviors>
        <w:description w:val=""/>
        <w:guid w:val="{6F308570-5980-463D-8E44-45843E3D77FB}"/>
      </w:docPartPr>
      <w:docPartBody>
        <w:p w14:paraId="36912428">
          <w:pPr>
            <w:pStyle w:val="6"/>
            <w:rPr>
              <w:rFonts w:hint="eastAsia"/>
            </w:rPr>
          </w:pPr>
          <w:r>
            <w:rPr>
              <w:rStyle w:val="4"/>
              <w:rFonts w:hint="eastAsia"/>
            </w:rPr>
            <w:t>选择一项。</w:t>
          </w:r>
        </w:p>
      </w:docPartBody>
    </w:docPart>
    <w:docPart>
      <w:docPartPr>
        <w:name w:val="05EC85562DF04B3E8EB10E7C04724AE8"/>
        <w:style w:val=""/>
        <w:category>
          <w:name w:val="常规"/>
          <w:gallery w:val="placeholder"/>
        </w:category>
        <w:types>
          <w:type w:val="bbPlcHdr"/>
        </w:types>
        <w:behaviors>
          <w:behavior w:val="content"/>
        </w:behaviors>
        <w:description w:val=""/>
        <w:guid w:val="{65E4B312-DA79-41C2-95D2-6C186E2C362E}"/>
      </w:docPartPr>
      <w:docPartBody>
        <w:p w14:paraId="7E434C3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43"/>
    <w:rsid w:val="001002C7"/>
    <w:rsid w:val="00274F0F"/>
    <w:rsid w:val="003E45D3"/>
    <w:rsid w:val="003F38B0"/>
    <w:rsid w:val="00540363"/>
    <w:rsid w:val="0062662A"/>
    <w:rsid w:val="00671BC4"/>
    <w:rsid w:val="006A0166"/>
    <w:rsid w:val="007C37CA"/>
    <w:rsid w:val="007E4149"/>
    <w:rsid w:val="00891638"/>
    <w:rsid w:val="008B46EF"/>
    <w:rsid w:val="00906387"/>
    <w:rsid w:val="009F271A"/>
    <w:rsid w:val="00A84017"/>
    <w:rsid w:val="00AE6164"/>
    <w:rsid w:val="00B87A21"/>
    <w:rsid w:val="00BB43E3"/>
    <w:rsid w:val="00D369EB"/>
    <w:rsid w:val="00F16AA1"/>
    <w:rsid w:val="00F5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B65D26B00D14C2F8AB5CDF6A2265D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BB38DBA1208493B87B610C23305A7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5EC85562DF04B3E8EB10E7C04724AE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7459</Words>
  <Characters>8219</Characters>
  <Lines>79</Lines>
  <Paragraphs>22</Paragraphs>
  <TotalTime>32</TotalTime>
  <ScaleCrop>false</ScaleCrop>
  <LinksUpToDate>false</LinksUpToDate>
  <CharactersWithSpaces>8391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2022-06-14T16:39:00Z</dcterms:created>
  <dc:creator>刘畅</dc:creator>
  <dc:description>&lt;config cover="true" show_menu="true" version="1.0.0" doctype="SDKXY"&gt;_x000d_
&lt;/config&gt;</dc:description>
  <cp:lastModifiedBy>安</cp:lastModifiedBy>
  <cp:lastPrinted>2022-06-21T10:07:00Z</cp:lastPrinted>
  <dcterms:modified xsi:type="dcterms:W3CDTF">2025-09-17T07:51:05Z</dcterms:modified>
  <dc:title>地方标准</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986FE8C44BB54C2184432B31E0D63A59_13</vt:lpwstr>
  </property>
  <property fmtid="{D5CDD505-2E9C-101B-9397-08002B2CF9AE}" pid="16" name="KSOTemplateDocerSaveRecord">
    <vt:lpwstr>eyJoZGlkIjoiZjkwODA4NGMzMDczMTc1ZjA3MTE0ZGJkNmFmOTRhODMiLCJ1c2VySWQiOiIyNDk0NjYzMDUifQ==</vt:lpwstr>
  </property>
</Properties>
</file>