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sz w:val="52"/>
          <w:szCs w:val="52"/>
        </w:rPr>
      </w:pPr>
      <w:bookmarkStart w:id="0" w:name="OLE_LINK79"/>
      <w:bookmarkStart w:id="1" w:name="OLE_LINK40"/>
    </w:p>
    <w:p>
      <w:pPr>
        <w:spacing w:line="360" w:lineRule="auto"/>
        <w:jc w:val="center"/>
        <w:rPr>
          <w:rFonts w:ascii="Times New Roman" w:hAnsi="Times New Roman" w:eastAsia="黑体" w:cs="Times New Roman"/>
          <w:sz w:val="52"/>
          <w:szCs w:val="52"/>
        </w:rPr>
      </w:pPr>
    </w:p>
    <w:p>
      <w:pPr>
        <w:spacing w:line="360" w:lineRule="auto"/>
        <w:jc w:val="center"/>
        <w:rPr>
          <w:rFonts w:ascii="Times New Roman" w:hAnsi="Times New Roman" w:eastAsia="黑体" w:cs="Times New Roman"/>
          <w:sz w:val="52"/>
          <w:szCs w:val="52"/>
        </w:rPr>
      </w:pPr>
    </w:p>
    <w:p>
      <w:pPr>
        <w:spacing w:line="360" w:lineRule="auto"/>
        <w:jc w:val="center"/>
        <w:rPr>
          <w:rFonts w:ascii="Times New Roman" w:hAnsi="Times New Roman" w:eastAsia="黑体" w:cs="Times New Roman"/>
          <w:sz w:val="52"/>
          <w:szCs w:val="52"/>
        </w:rPr>
      </w:pPr>
    </w:p>
    <w:p>
      <w:pPr>
        <w:spacing w:line="360" w:lineRule="auto"/>
        <w:jc w:val="center"/>
        <w:rPr>
          <w:rFonts w:ascii="方正小标宋简体" w:hAnsi="Times New Roman" w:eastAsia="方正小标宋简体" w:cs="Times New Roman"/>
          <w:sz w:val="52"/>
          <w:szCs w:val="52"/>
        </w:rPr>
      </w:pPr>
    </w:p>
    <w:p>
      <w:pPr>
        <w:spacing w:line="360" w:lineRule="auto"/>
        <w:jc w:val="center"/>
        <w:rPr>
          <w:rFonts w:ascii="黑体" w:hAnsi="黑体" w:eastAsia="黑体" w:cs="Times New Roman"/>
          <w:sz w:val="52"/>
          <w:szCs w:val="52"/>
        </w:rPr>
      </w:pPr>
      <w:r>
        <w:rPr>
          <w:rFonts w:hint="eastAsia" w:ascii="黑体" w:hAnsi="黑体" w:eastAsia="黑体" w:cs="Times New Roman"/>
          <w:sz w:val="52"/>
          <w:szCs w:val="52"/>
        </w:rPr>
        <w:t>贵州省粉煤灰、炉渣规模化处置</w:t>
      </w:r>
    </w:p>
    <w:p>
      <w:pPr>
        <w:spacing w:line="360" w:lineRule="auto"/>
        <w:jc w:val="center"/>
        <w:rPr>
          <w:rFonts w:ascii="黑体" w:hAnsi="黑体" w:eastAsia="黑体" w:cs="Times New Roman"/>
          <w:sz w:val="52"/>
          <w:szCs w:val="52"/>
        </w:rPr>
      </w:pPr>
      <w:r>
        <w:rPr>
          <w:rFonts w:hint="eastAsia" w:ascii="黑体" w:hAnsi="黑体" w:eastAsia="黑体" w:cs="Times New Roman"/>
          <w:sz w:val="52"/>
          <w:szCs w:val="52"/>
        </w:rPr>
        <w:t>利用工程</w:t>
      </w:r>
      <w:bookmarkEnd w:id="0"/>
      <w:r>
        <w:rPr>
          <w:rFonts w:hint="eastAsia" w:ascii="黑体" w:hAnsi="黑体" w:eastAsia="黑体" w:cs="Times New Roman"/>
          <w:sz w:val="52"/>
          <w:szCs w:val="52"/>
        </w:rPr>
        <w:t>技术规范</w:t>
      </w:r>
    </w:p>
    <w:bookmarkEnd w:id="1"/>
    <w:p>
      <w:pPr>
        <w:jc w:val="center"/>
        <w:rPr>
          <w:rFonts w:ascii="Times New Roman" w:hAnsi="Times New Roman" w:eastAsia="黑体" w:cs="Times New Roman"/>
          <w:sz w:val="28"/>
          <w:szCs w:val="28"/>
        </w:rPr>
      </w:pPr>
      <w:r>
        <w:rPr>
          <w:rFonts w:ascii="Times New Roman" w:hAnsi="Times New Roman" w:eastAsia="黑体" w:cs="Times New Roman"/>
          <w:sz w:val="28"/>
          <w:szCs w:val="28"/>
        </w:rPr>
        <w:t>Guizhou Provincial Guidelines for Engineering Technology of Large-Scale Disposal and Utilization of Fly Ash and Slag</w:t>
      </w:r>
    </w:p>
    <w:p>
      <w:pPr>
        <w:jc w:val="center"/>
        <w:rPr>
          <w:rFonts w:ascii="Times New Roman" w:hAnsi="Times New Roman" w:eastAsia="黑体" w:cs="Times New Roman"/>
          <w:sz w:val="48"/>
          <w:szCs w:val="48"/>
          <w:highlight w:val="none"/>
        </w:rPr>
      </w:pPr>
      <w:bookmarkStart w:id="2" w:name="OLE_LINK69"/>
      <w:r>
        <w:rPr>
          <w:rFonts w:hint="eastAsia" w:ascii="方正小标宋简体" w:hAnsi="Times New Roman" w:eastAsia="方正小标宋简体" w:cs="Times New Roman"/>
          <w:sz w:val="36"/>
          <w:szCs w:val="36"/>
          <w:highlight w:val="none"/>
        </w:rPr>
        <w:t>（</w:t>
      </w:r>
      <w:r>
        <w:rPr>
          <w:rFonts w:hint="eastAsia" w:ascii="方正小标宋简体" w:hAnsi="Times New Roman" w:eastAsia="方正小标宋简体" w:cs="Times New Roman"/>
          <w:color w:val="EE0000"/>
          <w:sz w:val="36"/>
          <w:szCs w:val="36"/>
          <w:highlight w:val="none"/>
        </w:rPr>
        <w:t>征</w:t>
      </w:r>
      <w:bookmarkStart w:id="196" w:name="_GoBack"/>
      <w:bookmarkEnd w:id="196"/>
      <w:r>
        <w:rPr>
          <w:rFonts w:hint="eastAsia" w:ascii="方正小标宋简体" w:hAnsi="Times New Roman" w:eastAsia="方正小标宋简体" w:cs="Times New Roman"/>
          <w:color w:val="EE0000"/>
          <w:sz w:val="36"/>
          <w:szCs w:val="36"/>
          <w:highlight w:val="none"/>
        </w:rPr>
        <w:t>求意见稿</w:t>
      </w:r>
      <w:r>
        <w:rPr>
          <w:rFonts w:hint="eastAsia" w:ascii="方正小标宋简体" w:hAnsi="Times New Roman" w:eastAsia="方正小标宋简体" w:cs="Times New Roman"/>
          <w:sz w:val="36"/>
          <w:szCs w:val="36"/>
          <w:highlight w:val="none"/>
        </w:rPr>
        <w:t>）</w:t>
      </w:r>
      <w:bookmarkEnd w:id="2"/>
    </w:p>
    <w:p>
      <w:pPr>
        <w:rPr>
          <w:rFonts w:ascii="Times New Roman" w:hAnsi="Times New Roman" w:cs="Times New Roman"/>
          <w:szCs w:val="21"/>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upperRoman" w:start="1"/>
          <w:cols w:space="425" w:num="1"/>
          <w:titlePg/>
          <w:docGrid w:type="lines" w:linePitch="312" w:charSpace="0"/>
        </w:sectPr>
      </w:pPr>
    </w:p>
    <w:sdt>
      <w:sdtPr>
        <w:rPr>
          <w:rFonts w:ascii="Times New Roman" w:hAnsi="Times New Roman" w:cs="Times New Roman" w:eastAsiaTheme="minorEastAsia"/>
          <w:b w:val="0"/>
          <w:bCs w:val="0"/>
          <w:color w:val="auto"/>
          <w:kern w:val="2"/>
          <w:sz w:val="21"/>
          <w:szCs w:val="21"/>
          <w:lang w:val="zh-CN"/>
        </w:rPr>
        <w:id w:val="316844183"/>
        <w:docPartObj>
          <w:docPartGallery w:val="Table of Contents"/>
          <w:docPartUnique/>
        </w:docPartObj>
      </w:sdtPr>
      <w:sdtEndPr>
        <w:rPr>
          <w:rFonts w:ascii="Times New Roman" w:hAnsi="Times New Roman" w:cs="Times New Roman" w:eastAsiaTheme="minorEastAsia"/>
          <w:b w:val="0"/>
          <w:bCs w:val="0"/>
          <w:color w:val="auto"/>
          <w:kern w:val="2"/>
          <w:sz w:val="21"/>
          <w:szCs w:val="21"/>
          <w:lang w:val="zh-CN"/>
        </w:rPr>
      </w:sdtEndPr>
      <w:sdtContent>
        <w:p>
          <w:pPr>
            <w:pStyle w:val="47"/>
            <w:jc w:val="center"/>
            <w:rPr>
              <w:rFonts w:ascii="Times New Roman" w:hAnsi="Times New Roman" w:eastAsia="黑体" w:cs="Times New Roman"/>
              <w:b w:val="0"/>
              <w:color w:val="auto"/>
              <w:sz w:val="32"/>
              <w:szCs w:val="32"/>
            </w:rPr>
          </w:pPr>
          <w:r>
            <w:rPr>
              <w:rFonts w:ascii="Times New Roman" w:hAnsi="Times New Roman" w:eastAsia="黑体" w:cs="Times New Roman"/>
              <w:b w:val="0"/>
              <w:color w:val="auto"/>
              <w:sz w:val="32"/>
              <w:szCs w:val="32"/>
              <w:lang w:val="zh-CN"/>
            </w:rPr>
            <w:t>目</w:t>
          </w:r>
          <w:r>
            <w:rPr>
              <w:rFonts w:hint="eastAsia" w:ascii="Times New Roman" w:hAnsi="Times New Roman" w:eastAsia="黑体" w:cs="Times New Roman"/>
              <w:b w:val="0"/>
              <w:color w:val="auto"/>
              <w:sz w:val="32"/>
              <w:szCs w:val="32"/>
              <w:lang w:val="zh-CN"/>
            </w:rPr>
            <w:t xml:space="preserve"> </w:t>
          </w:r>
          <w:r>
            <w:rPr>
              <w:rFonts w:ascii="Times New Roman" w:hAnsi="Times New Roman" w:eastAsia="黑体" w:cs="Times New Roman"/>
              <w:b w:val="0"/>
              <w:color w:val="auto"/>
              <w:sz w:val="32"/>
              <w:szCs w:val="32"/>
              <w:lang w:val="zh-CN"/>
            </w:rPr>
            <w:t xml:space="preserve">   次</w:t>
          </w:r>
        </w:p>
        <w:p>
          <w:pPr>
            <w:pStyle w:val="13"/>
            <w:tabs>
              <w:tab w:val="right" w:leader="dot" w:pos="8296"/>
            </w:tabs>
            <w:spacing w:line="400" w:lineRule="exact"/>
            <w:rPr>
              <w:rFonts w:cs="Times New Roman" w:asciiTheme="minorEastAsia" w:hAnsiTheme="minorEastAsia"/>
              <w:szCs w:val="21"/>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"_Toc208581682" </w:instrText>
          </w:r>
          <w:r>
            <w:fldChar w:fldCharType="separate"/>
          </w:r>
          <w:r>
            <w:rPr>
              <w:rStyle w:val="21"/>
              <w:rFonts w:cs="Times New Roman" w:asciiTheme="minorEastAsia" w:hAnsiTheme="minorEastAsia"/>
              <w:kern w:val="0"/>
              <w:szCs w:val="21"/>
            </w:rPr>
            <w:t>前言</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_Toc208581682 \h </w:instrText>
          </w:r>
          <w:r>
            <w:rPr>
              <w:rFonts w:cs="Times New Roman" w:asciiTheme="minorEastAsia" w:hAnsiTheme="minorEastAsia"/>
              <w:szCs w:val="21"/>
            </w:rPr>
            <w:fldChar w:fldCharType="separate"/>
          </w:r>
          <w:r>
            <w:rPr>
              <w:rFonts w:cs="Times New Roman" w:asciiTheme="minorEastAsia" w:hAnsiTheme="minorEastAsia"/>
              <w:szCs w:val="21"/>
            </w:rPr>
            <w:t>1</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"_Toc208581683" </w:instrText>
          </w:r>
          <w:r>
            <w:fldChar w:fldCharType="separate"/>
          </w:r>
          <w:r>
            <w:rPr>
              <w:rStyle w:val="21"/>
              <w:rFonts w:cs="Times New Roman" w:asciiTheme="minorEastAsia" w:hAnsiTheme="minorEastAsia"/>
              <w:kern w:val="0"/>
              <w:szCs w:val="21"/>
            </w:rPr>
            <w:t>1范围</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_Toc208581683 \h </w:instrText>
          </w:r>
          <w:r>
            <w:rPr>
              <w:rFonts w:cs="Times New Roman" w:asciiTheme="minorEastAsia" w:hAnsiTheme="minorEastAsia"/>
              <w:szCs w:val="21"/>
            </w:rPr>
            <w:fldChar w:fldCharType="separate"/>
          </w:r>
          <w:r>
            <w:rPr>
              <w:rFonts w:cs="Times New Roman" w:asciiTheme="minorEastAsia" w:hAnsiTheme="minorEastAsia"/>
              <w:szCs w:val="21"/>
            </w:rPr>
            <w:t>2</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"_Toc208581684" </w:instrText>
          </w:r>
          <w:r>
            <w:fldChar w:fldCharType="separate"/>
          </w:r>
          <w:r>
            <w:rPr>
              <w:rStyle w:val="21"/>
              <w:rFonts w:cs="Times New Roman" w:asciiTheme="minorEastAsia" w:hAnsiTheme="minorEastAsia"/>
              <w:kern w:val="0"/>
              <w:szCs w:val="21"/>
            </w:rPr>
            <w:t>2规范性引用文件</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_Toc208581684 \h </w:instrText>
          </w:r>
          <w:r>
            <w:rPr>
              <w:rFonts w:cs="Times New Roman" w:asciiTheme="minorEastAsia" w:hAnsiTheme="minorEastAsia"/>
              <w:szCs w:val="21"/>
            </w:rPr>
            <w:fldChar w:fldCharType="separate"/>
          </w:r>
          <w:r>
            <w:rPr>
              <w:rFonts w:cs="Times New Roman" w:asciiTheme="minorEastAsia" w:hAnsiTheme="minorEastAsia"/>
              <w:szCs w:val="21"/>
            </w:rPr>
            <w:t>2</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"_Toc208581685" </w:instrText>
          </w:r>
          <w:r>
            <w:fldChar w:fldCharType="separate"/>
          </w:r>
          <w:r>
            <w:rPr>
              <w:rStyle w:val="21"/>
              <w:rFonts w:cs="Times New Roman" w:asciiTheme="minorEastAsia" w:hAnsiTheme="minorEastAsia"/>
              <w:kern w:val="0"/>
              <w:szCs w:val="21"/>
            </w:rPr>
            <w:t>3术语和定义</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_Toc208581685 \h </w:instrText>
          </w:r>
          <w:r>
            <w:rPr>
              <w:rFonts w:cs="Times New Roman" w:asciiTheme="minorEastAsia" w:hAnsiTheme="minorEastAsia"/>
              <w:szCs w:val="21"/>
            </w:rPr>
            <w:fldChar w:fldCharType="separate"/>
          </w:r>
          <w:r>
            <w:rPr>
              <w:rFonts w:cs="Times New Roman" w:asciiTheme="minorEastAsia" w:hAnsiTheme="minorEastAsia"/>
              <w:szCs w:val="21"/>
            </w:rPr>
            <w:t>4</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"_Toc208581686" </w:instrText>
          </w:r>
          <w:r>
            <w:fldChar w:fldCharType="separate"/>
          </w:r>
          <w:r>
            <w:rPr>
              <w:rStyle w:val="21"/>
              <w:rFonts w:cs="Times New Roman" w:asciiTheme="minorEastAsia" w:hAnsiTheme="minorEastAsia"/>
              <w:kern w:val="0"/>
              <w:szCs w:val="21"/>
            </w:rPr>
            <w:t>4总体要求</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_Toc208581686 \h </w:instrText>
          </w:r>
          <w:r>
            <w:rPr>
              <w:rFonts w:cs="Times New Roman" w:asciiTheme="minorEastAsia" w:hAnsiTheme="minorEastAsia"/>
              <w:szCs w:val="21"/>
            </w:rPr>
            <w:fldChar w:fldCharType="separate"/>
          </w:r>
          <w:r>
            <w:rPr>
              <w:rFonts w:cs="Times New Roman" w:asciiTheme="minorEastAsia" w:hAnsiTheme="minorEastAsia"/>
              <w:szCs w:val="21"/>
            </w:rPr>
            <w:t>6</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"_Toc208581687" </w:instrText>
          </w:r>
          <w:r>
            <w:fldChar w:fldCharType="separate"/>
          </w:r>
          <w:r>
            <w:rPr>
              <w:rStyle w:val="21"/>
              <w:rFonts w:cs="Times New Roman" w:asciiTheme="minorEastAsia" w:hAnsiTheme="minorEastAsia"/>
              <w:kern w:val="0"/>
              <w:szCs w:val="21"/>
            </w:rPr>
            <w:t>5选址论证</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_Toc208581687 \h </w:instrText>
          </w:r>
          <w:r>
            <w:rPr>
              <w:rFonts w:cs="Times New Roman" w:asciiTheme="minorEastAsia" w:hAnsiTheme="minorEastAsia"/>
              <w:szCs w:val="21"/>
            </w:rPr>
            <w:fldChar w:fldCharType="separate"/>
          </w:r>
          <w:r>
            <w:rPr>
              <w:rFonts w:cs="Times New Roman" w:asciiTheme="minorEastAsia" w:hAnsiTheme="minorEastAsia"/>
              <w:szCs w:val="21"/>
            </w:rPr>
            <w:t>7</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"_Toc208581688" </w:instrText>
          </w:r>
          <w:r>
            <w:fldChar w:fldCharType="separate"/>
          </w:r>
          <w:r>
            <w:rPr>
              <w:rStyle w:val="21"/>
              <w:rFonts w:cs="Times New Roman" w:asciiTheme="minorEastAsia" w:hAnsiTheme="minorEastAsia"/>
              <w:kern w:val="0"/>
              <w:szCs w:val="21"/>
            </w:rPr>
            <w:t>6基础调查</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_Toc208581688 \h </w:instrText>
          </w:r>
          <w:r>
            <w:rPr>
              <w:rFonts w:cs="Times New Roman" w:asciiTheme="minorEastAsia" w:hAnsiTheme="minorEastAsia"/>
              <w:szCs w:val="21"/>
            </w:rPr>
            <w:fldChar w:fldCharType="separate"/>
          </w:r>
          <w:r>
            <w:rPr>
              <w:rFonts w:cs="Times New Roman" w:asciiTheme="minorEastAsia" w:hAnsiTheme="minorEastAsia"/>
              <w:szCs w:val="21"/>
            </w:rPr>
            <w:t>8</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"_Toc208581689" </w:instrText>
          </w:r>
          <w:r>
            <w:fldChar w:fldCharType="separate"/>
          </w:r>
          <w:r>
            <w:rPr>
              <w:rStyle w:val="21"/>
              <w:rFonts w:cs="Times New Roman" w:asciiTheme="minorEastAsia" w:hAnsiTheme="minorEastAsia"/>
              <w:kern w:val="0"/>
              <w:szCs w:val="21"/>
            </w:rPr>
            <w:t>7地质调查</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_Toc208581689 \h </w:instrText>
          </w:r>
          <w:r>
            <w:rPr>
              <w:rFonts w:cs="Times New Roman" w:asciiTheme="minorEastAsia" w:hAnsiTheme="minorEastAsia"/>
              <w:szCs w:val="21"/>
            </w:rPr>
            <w:fldChar w:fldCharType="separate"/>
          </w:r>
          <w:r>
            <w:rPr>
              <w:rFonts w:cs="Times New Roman" w:asciiTheme="minorEastAsia" w:hAnsiTheme="minorEastAsia"/>
              <w:szCs w:val="21"/>
            </w:rPr>
            <w:t>10</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"_Toc208581690" </w:instrText>
          </w:r>
          <w:r>
            <w:fldChar w:fldCharType="separate"/>
          </w:r>
          <w:r>
            <w:rPr>
              <w:rStyle w:val="21"/>
              <w:rFonts w:cs="Times New Roman" w:asciiTheme="minorEastAsia" w:hAnsiTheme="minorEastAsia"/>
              <w:kern w:val="0"/>
              <w:szCs w:val="21"/>
            </w:rPr>
            <w:t>8其它调查</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_Toc208581690 \h </w:instrText>
          </w:r>
          <w:r>
            <w:rPr>
              <w:rFonts w:cs="Times New Roman" w:asciiTheme="minorEastAsia" w:hAnsiTheme="minorEastAsia"/>
              <w:szCs w:val="21"/>
            </w:rPr>
            <w:fldChar w:fldCharType="separate"/>
          </w:r>
          <w:r>
            <w:rPr>
              <w:rFonts w:cs="Times New Roman" w:asciiTheme="minorEastAsia" w:hAnsiTheme="minorEastAsia"/>
              <w:szCs w:val="21"/>
            </w:rPr>
            <w:t>11</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"_Toc208581691" </w:instrText>
          </w:r>
          <w:r>
            <w:fldChar w:fldCharType="separate"/>
          </w:r>
          <w:r>
            <w:rPr>
              <w:rStyle w:val="21"/>
              <w:rFonts w:cs="Times New Roman" w:asciiTheme="minorEastAsia" w:hAnsiTheme="minorEastAsia"/>
              <w:kern w:val="0"/>
              <w:szCs w:val="21"/>
            </w:rPr>
            <w:t>9风险评估</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_Toc208581691 \h </w:instrText>
          </w:r>
          <w:r>
            <w:rPr>
              <w:rFonts w:cs="Times New Roman" w:asciiTheme="minorEastAsia" w:hAnsiTheme="minorEastAsia"/>
              <w:szCs w:val="21"/>
            </w:rPr>
            <w:fldChar w:fldCharType="separate"/>
          </w:r>
          <w:r>
            <w:rPr>
              <w:rFonts w:cs="Times New Roman" w:asciiTheme="minorEastAsia" w:hAnsiTheme="minorEastAsia"/>
              <w:szCs w:val="21"/>
            </w:rPr>
            <w:t>11</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"_Toc208581692" </w:instrText>
          </w:r>
          <w:r>
            <w:fldChar w:fldCharType="separate"/>
          </w:r>
          <w:r>
            <w:rPr>
              <w:rStyle w:val="21"/>
              <w:rFonts w:cs="Times New Roman" w:asciiTheme="minorEastAsia" w:hAnsiTheme="minorEastAsia"/>
              <w:kern w:val="0"/>
              <w:szCs w:val="21"/>
            </w:rPr>
            <w:t>10工程设计</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_Toc208581692 \h </w:instrText>
          </w:r>
          <w:r>
            <w:rPr>
              <w:rFonts w:cs="Times New Roman" w:asciiTheme="minorEastAsia" w:hAnsiTheme="minorEastAsia"/>
              <w:szCs w:val="21"/>
            </w:rPr>
            <w:fldChar w:fldCharType="separate"/>
          </w:r>
          <w:r>
            <w:rPr>
              <w:rFonts w:cs="Times New Roman" w:asciiTheme="minorEastAsia" w:hAnsiTheme="minorEastAsia"/>
              <w:szCs w:val="21"/>
            </w:rPr>
            <w:t>12</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"_Toc208581693" </w:instrText>
          </w:r>
          <w:r>
            <w:fldChar w:fldCharType="separate"/>
          </w:r>
          <w:r>
            <w:rPr>
              <w:rStyle w:val="21"/>
              <w:rFonts w:cs="Times New Roman" w:asciiTheme="minorEastAsia" w:hAnsiTheme="minorEastAsia"/>
              <w:kern w:val="0"/>
              <w:szCs w:val="21"/>
            </w:rPr>
            <w:t>11跟踪监测评价</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_Toc208581693 \h </w:instrText>
          </w:r>
          <w:r>
            <w:rPr>
              <w:rFonts w:cs="Times New Roman" w:asciiTheme="minorEastAsia" w:hAnsiTheme="minorEastAsia"/>
              <w:szCs w:val="21"/>
            </w:rPr>
            <w:fldChar w:fldCharType="separate"/>
          </w:r>
          <w:r>
            <w:rPr>
              <w:rFonts w:cs="Times New Roman" w:asciiTheme="minorEastAsia" w:hAnsiTheme="minorEastAsia"/>
              <w:szCs w:val="21"/>
            </w:rPr>
            <w:t>21</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cs="Times New Roman" w:asciiTheme="minorEastAsia" w:hAnsiTheme="minorEastAsia"/>
              <w:szCs w:val="21"/>
              <w14:ligatures w14:val="standardContextual"/>
            </w:rPr>
          </w:pPr>
          <w:r>
            <w:fldChar w:fldCharType="begin"/>
          </w:r>
          <w:r>
            <w:instrText xml:space="preserve"> HYPERLINK \l "_Toc208581694" </w:instrText>
          </w:r>
          <w:r>
            <w:fldChar w:fldCharType="separate"/>
          </w:r>
          <w:r>
            <w:rPr>
              <w:rStyle w:val="21"/>
              <w:rFonts w:cs="Times New Roman" w:asciiTheme="minorEastAsia" w:hAnsiTheme="minorEastAsia"/>
              <w:kern w:val="0"/>
              <w:szCs w:val="21"/>
            </w:rPr>
            <w:t>12工程管理验收</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_Toc208581694 \h </w:instrText>
          </w:r>
          <w:r>
            <w:rPr>
              <w:rFonts w:cs="Times New Roman" w:asciiTheme="minorEastAsia" w:hAnsiTheme="minorEastAsia"/>
              <w:szCs w:val="21"/>
            </w:rPr>
            <w:fldChar w:fldCharType="separate"/>
          </w:r>
          <w:r>
            <w:rPr>
              <w:rFonts w:cs="Times New Roman" w:asciiTheme="minorEastAsia" w:hAnsiTheme="minorEastAsia"/>
              <w:szCs w:val="21"/>
            </w:rPr>
            <w:t>22</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pStyle w:val="13"/>
            <w:tabs>
              <w:tab w:val="right" w:leader="dot" w:pos="8296"/>
            </w:tabs>
            <w:spacing w:line="400" w:lineRule="exact"/>
            <w:rPr>
              <w:rFonts w:ascii="Times New Roman" w:hAnsi="Times New Roman" w:cs="Times New Roman"/>
              <w:sz w:val="24"/>
              <w:szCs w:val="24"/>
              <w14:ligatures w14:val="standardContextual"/>
            </w:rPr>
          </w:pPr>
          <w:r>
            <w:fldChar w:fldCharType="begin"/>
          </w:r>
          <w:r>
            <w:instrText xml:space="preserve"> HYPERLINK \l "_Toc208581695" </w:instrText>
          </w:r>
          <w:r>
            <w:fldChar w:fldCharType="separate"/>
          </w:r>
          <w:r>
            <w:rPr>
              <w:rStyle w:val="21"/>
              <w:rFonts w:cs="Times New Roman" w:asciiTheme="minorEastAsia" w:hAnsiTheme="minorEastAsia"/>
              <w:kern w:val="0"/>
              <w:szCs w:val="21"/>
            </w:rPr>
            <w:t>13管理维护</w:t>
          </w:r>
          <w:r>
            <w:rPr>
              <w:rFonts w:cs="Times New Roman" w:asciiTheme="minorEastAsia" w:hAnsiTheme="minorEastAsia"/>
              <w:szCs w:val="21"/>
            </w:rPr>
            <w:tab/>
          </w:r>
          <w:r>
            <w:rPr>
              <w:rFonts w:cs="Times New Roman" w:asciiTheme="minorEastAsia" w:hAnsiTheme="minorEastAsia"/>
              <w:szCs w:val="21"/>
            </w:rPr>
            <w:fldChar w:fldCharType="begin"/>
          </w:r>
          <w:r>
            <w:rPr>
              <w:rFonts w:cs="Times New Roman" w:asciiTheme="minorEastAsia" w:hAnsiTheme="minorEastAsia"/>
              <w:szCs w:val="21"/>
            </w:rPr>
            <w:instrText xml:space="preserve"> PAGEREF _Toc208581695 \h </w:instrText>
          </w:r>
          <w:r>
            <w:rPr>
              <w:rFonts w:cs="Times New Roman" w:asciiTheme="minorEastAsia" w:hAnsiTheme="minorEastAsia"/>
              <w:szCs w:val="21"/>
            </w:rPr>
            <w:fldChar w:fldCharType="separate"/>
          </w:r>
          <w:r>
            <w:rPr>
              <w:rFonts w:cs="Times New Roman" w:asciiTheme="minorEastAsia" w:hAnsiTheme="minorEastAsia"/>
              <w:szCs w:val="21"/>
            </w:rPr>
            <w:t>23</w:t>
          </w:r>
          <w:r>
            <w:rPr>
              <w:rFonts w:cs="Times New Roman" w:asciiTheme="minorEastAsia" w:hAnsiTheme="minorEastAsia"/>
              <w:szCs w:val="21"/>
            </w:rPr>
            <w:fldChar w:fldCharType="end"/>
          </w:r>
          <w:r>
            <w:rPr>
              <w:rFonts w:cs="Times New Roman" w:asciiTheme="minorEastAsia" w:hAnsiTheme="minorEastAsia"/>
              <w:szCs w:val="21"/>
            </w:rPr>
            <w:fldChar w:fldCharType="end"/>
          </w:r>
        </w:p>
        <w:p>
          <w:pPr>
            <w:spacing w:line="360" w:lineRule="auto"/>
            <w:rPr>
              <w:rFonts w:ascii="Times New Roman" w:hAnsi="Times New Roman" w:cs="Times New Roman"/>
              <w:szCs w:val="21"/>
            </w:rPr>
          </w:pPr>
          <w:r>
            <w:rPr>
              <w:rFonts w:ascii="Times New Roman" w:hAnsi="Times New Roman" w:cs="Times New Roman"/>
              <w:bCs/>
              <w:sz w:val="24"/>
              <w:szCs w:val="24"/>
              <w:lang w:val="zh-CN"/>
            </w:rPr>
            <w:fldChar w:fldCharType="end"/>
          </w:r>
        </w:p>
      </w:sdtContent>
    </w:sdt>
    <w:p>
      <w:pPr>
        <w:rPr>
          <w:rFonts w:ascii="Times New Roman" w:hAnsi="Times New Roman" w:cs="Times New Roman"/>
          <w:szCs w:val="21"/>
        </w:rPr>
        <w:sectPr>
          <w:headerReference r:id="rId7" w:type="first"/>
          <w:footerReference r:id="rId8" w:type="first"/>
          <w:pgSz w:w="11906" w:h="16838"/>
          <w:pgMar w:top="1440" w:right="1800" w:bottom="1440" w:left="1800" w:header="851" w:footer="992" w:gutter="0"/>
          <w:pgNumType w:fmt="upperRoman" w:start="1"/>
          <w:cols w:space="425" w:num="1"/>
          <w:titlePg/>
          <w:docGrid w:type="lines" w:linePitch="312" w:charSpace="0"/>
        </w:sectPr>
      </w:pPr>
    </w:p>
    <w:p>
      <w:pPr>
        <w:spacing w:before="312" w:beforeLines="100" w:after="312" w:afterLines="100"/>
        <w:jc w:val="center"/>
        <w:outlineLvl w:val="0"/>
        <w:rPr>
          <w:rFonts w:ascii="Times New Roman" w:hAnsi="Times New Roman" w:eastAsia="黑体" w:cs="Times New Roman"/>
          <w:kern w:val="0"/>
          <w:sz w:val="32"/>
          <w:szCs w:val="32"/>
        </w:rPr>
      </w:pPr>
      <w:bookmarkStart w:id="3" w:name="_Toc105490000"/>
      <w:bookmarkStart w:id="4" w:name="_Toc142383127"/>
      <w:bookmarkStart w:id="5" w:name="_Toc208581682"/>
      <w:r>
        <w:rPr>
          <w:rFonts w:hint="eastAsia" w:ascii="Times New Roman" w:hAnsi="Times New Roman" w:eastAsia="黑体" w:cs="Times New Roman"/>
          <w:kern w:val="0"/>
          <w:sz w:val="32"/>
          <w:szCs w:val="32"/>
        </w:rPr>
        <w:t>前</w:t>
      </w: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rPr>
        <w:t>言</w:t>
      </w:r>
      <w:bookmarkEnd w:id="3"/>
      <w:bookmarkEnd w:id="4"/>
      <w:bookmarkEnd w:id="5"/>
    </w:p>
    <w:p>
      <w:pPr>
        <w:pStyle w:val="28"/>
        <w:ind w:firstLine="420"/>
        <w:rPr>
          <w:rFonts w:ascii="Times New Roman" w:eastAsiaTheme="minorEastAsia"/>
          <w:szCs w:val="21"/>
        </w:rPr>
      </w:pPr>
      <w:r>
        <w:rPr>
          <w:rFonts w:ascii="Times New Roman" w:eastAsiaTheme="minorEastAsia"/>
          <w:szCs w:val="21"/>
        </w:rPr>
        <w:t>本文件按照GB/T1.1-2020《标准化工作导则第1部分：标准化文件的结构和起草规则》的规定起草。</w:t>
      </w:r>
    </w:p>
    <w:p>
      <w:pPr>
        <w:pStyle w:val="28"/>
        <w:ind w:firstLine="420"/>
        <w:rPr>
          <w:rFonts w:ascii="Times New Roman" w:eastAsiaTheme="minorEastAsia"/>
          <w:szCs w:val="21"/>
        </w:rPr>
      </w:pPr>
      <w:r>
        <w:rPr>
          <w:rFonts w:hint="eastAsia" w:ascii="Times New Roman" w:eastAsiaTheme="minorEastAsia"/>
          <w:szCs w:val="21"/>
        </w:rPr>
        <w:t>请注意本文件的某些内容可能涉及专利。本文件的发布机构不承担识别专利的责任。</w:t>
      </w:r>
    </w:p>
    <w:p>
      <w:pPr>
        <w:pStyle w:val="28"/>
        <w:ind w:firstLine="420"/>
        <w:rPr>
          <w:rFonts w:ascii="Times New Roman" w:eastAsiaTheme="minorEastAsia"/>
          <w:szCs w:val="21"/>
        </w:rPr>
      </w:pPr>
      <w:r>
        <w:rPr>
          <w:rFonts w:hint="eastAsia" w:ascii="Times New Roman" w:eastAsiaTheme="minorEastAsia"/>
          <w:szCs w:val="21"/>
        </w:rPr>
        <w:t>本文件由贵州省生态环境厅</w:t>
      </w:r>
      <w:r>
        <w:rPr>
          <w:rFonts w:hint="eastAsia" w:ascii="Times New Roman" w:eastAsiaTheme="minorEastAsia"/>
          <w:color w:val="EE0000"/>
          <w:szCs w:val="21"/>
        </w:rPr>
        <w:t>、贵州省能源局、……</w:t>
      </w:r>
      <w:r>
        <w:rPr>
          <w:rFonts w:hint="eastAsia" w:ascii="Times New Roman" w:eastAsiaTheme="minorEastAsia"/>
          <w:szCs w:val="21"/>
        </w:rPr>
        <w:t>共同提出。</w:t>
      </w:r>
    </w:p>
    <w:p>
      <w:pPr>
        <w:pStyle w:val="28"/>
        <w:ind w:firstLine="420"/>
        <w:rPr>
          <w:rFonts w:ascii="Times New Roman" w:eastAsiaTheme="minorEastAsia"/>
          <w:szCs w:val="21"/>
        </w:rPr>
      </w:pPr>
      <w:r>
        <w:rPr>
          <w:rFonts w:hint="eastAsia" w:ascii="Times New Roman" w:eastAsiaTheme="minorEastAsia"/>
          <w:szCs w:val="21"/>
        </w:rPr>
        <w:t>本文件起草单位：贵州省环境科学研究设计院、生态环境部固体废物与化学品管理技术中心、国能安顺发电有限公司、中国科学院武汉岩土力学研究所、中国电建集团贵阳勘测设计研究院有限公司、贵州省建筑设计研究院有限责任公司</w:t>
      </w:r>
    </w:p>
    <w:p>
      <w:pPr>
        <w:pStyle w:val="28"/>
        <w:ind w:firstLine="420"/>
        <w:rPr>
          <w:rFonts w:ascii="Times New Roman" w:eastAsiaTheme="minorEastAsia"/>
          <w:szCs w:val="21"/>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r>
        <w:rPr>
          <w:rFonts w:hint="eastAsia" w:ascii="Times New Roman" w:eastAsiaTheme="minorEastAsia"/>
          <w:szCs w:val="21"/>
        </w:rPr>
        <w:t>本文件主要起草人：</w:t>
      </w:r>
      <w:r>
        <w:rPr>
          <w:rFonts w:hint="eastAsia" w:ascii="Times New Roman" w:eastAsiaTheme="minorEastAsia"/>
          <w:color w:val="EE0000"/>
          <w:szCs w:val="21"/>
        </w:rPr>
        <w:t>黄代宽、王程程、罗庆明、杨姣、刘小龙、白冰、黄正玉、彭景权、徐磊、杨立春、赖炯萍、张少剑、安思危、苏鹰、李倩、徐翼</w:t>
      </w:r>
    </w:p>
    <w:p>
      <w:pPr>
        <w:spacing w:before="312" w:beforeLines="100" w:after="312" w:afterLines="100"/>
        <w:outlineLvl w:val="0"/>
        <w:rPr>
          <w:rFonts w:ascii="黑体" w:hAnsi="黑体" w:eastAsia="黑体" w:cs="Times New Roman"/>
          <w:kern w:val="0"/>
          <w:szCs w:val="21"/>
        </w:rPr>
      </w:pPr>
      <w:bookmarkStart w:id="6" w:name="_Toc208581683"/>
      <w:r>
        <w:rPr>
          <w:rFonts w:ascii="黑体" w:hAnsi="黑体" w:eastAsia="黑体" w:cs="Times New Roman"/>
          <w:kern w:val="0"/>
          <w:szCs w:val="21"/>
        </w:rPr>
        <w:t xml:space="preserve">1 </w:t>
      </w:r>
      <w:r>
        <w:rPr>
          <w:rFonts w:hint="eastAsia" w:ascii="黑体" w:hAnsi="黑体" w:eastAsia="黑体" w:cs="Times New Roman"/>
          <w:kern w:val="0"/>
          <w:szCs w:val="21"/>
        </w:rPr>
        <w:t>范围</w:t>
      </w:r>
      <w:bookmarkEnd w:id="6"/>
    </w:p>
    <w:p>
      <w:pPr>
        <w:ind w:firstLine="420" w:firstLineChars="200"/>
        <w:rPr>
          <w:rFonts w:ascii="Times New Roman" w:hAnsi="Times New Roman" w:cs="Times New Roman"/>
          <w:kern w:val="0"/>
          <w:szCs w:val="21"/>
        </w:rPr>
      </w:pPr>
      <w:r>
        <w:rPr>
          <w:rFonts w:ascii="Times New Roman" w:hAnsi="Times New Roman" w:cs="Times New Roman"/>
          <w:kern w:val="0"/>
          <w:szCs w:val="21"/>
        </w:rPr>
        <w:t>本文件规定了贵州省粉煤灰、炉渣规模化处置利用的工程技术要求，涵盖术语定义、总体要求、选址论证、基础调查、工程地质与水文地质调查、其他调查、风险评估、工程设计、跟踪监测评价、工程管理验收及管护维护等内容。</w:t>
      </w:r>
    </w:p>
    <w:p>
      <w:pPr>
        <w:ind w:firstLine="420" w:firstLineChars="200"/>
        <w:rPr>
          <w:rFonts w:ascii="Times New Roman" w:hAnsi="Times New Roman" w:cs="Times New Roman"/>
          <w:kern w:val="0"/>
          <w:szCs w:val="21"/>
        </w:rPr>
      </w:pPr>
      <w:r>
        <w:rPr>
          <w:rFonts w:hint="eastAsia" w:ascii="Times New Roman" w:hAnsi="Times New Roman" w:cs="Times New Roman"/>
          <w:kern w:val="0"/>
          <w:szCs w:val="21"/>
        </w:rPr>
        <w:t>本文件适用于贵州省行政区域内利用燃煤锅炉粉煤灰、炉渣开展规模化处置利用工程的污染控制和环境管理，可作为贵州省燃煤锅炉粉煤灰、炉渣规模化处置利用项目的建设运行和管理活动的技术依据，具体包括安全环保影响评价、竣工验收、排污许可管理、清洁生产审核等。</w:t>
      </w:r>
    </w:p>
    <w:p>
      <w:pPr>
        <w:ind w:firstLine="420" w:firstLineChars="200"/>
        <w:rPr>
          <w:rFonts w:ascii="Times New Roman" w:hAnsi="Times New Roman" w:cs="Times New Roman"/>
          <w:kern w:val="0"/>
          <w:szCs w:val="21"/>
        </w:rPr>
      </w:pPr>
      <w:r>
        <w:rPr>
          <w:rFonts w:hint="eastAsia" w:ascii="Times New Roman" w:hAnsi="Times New Roman" w:cs="Times New Roman"/>
          <w:kern w:val="0"/>
          <w:szCs w:val="21"/>
        </w:rPr>
        <w:t>本文件不适用于混堆有脱硫石膏的堆场（库），以及未经充分论证同意掺混脱硫石膏等其他工业固体废物的技术与项目。</w:t>
      </w:r>
    </w:p>
    <w:p>
      <w:pPr>
        <w:ind w:firstLine="420" w:firstLineChars="200"/>
        <w:rPr>
          <w:rFonts w:ascii="Times New Roman" w:hAnsi="Times New Roman" w:cs="Times New Roman"/>
          <w:kern w:val="0"/>
          <w:szCs w:val="21"/>
        </w:rPr>
      </w:pPr>
      <w:r>
        <w:rPr>
          <w:rFonts w:ascii="Times New Roman" w:hAnsi="Times New Roman" w:cs="Times New Roman"/>
          <w:kern w:val="0"/>
          <w:szCs w:val="21"/>
        </w:rPr>
        <w:t>2025</w:t>
      </w:r>
      <w:r>
        <w:rPr>
          <w:rFonts w:hint="eastAsia" w:ascii="Times New Roman" w:hAnsi="Times New Roman" w:cs="Times New Roman"/>
          <w:kern w:val="0"/>
          <w:szCs w:val="21"/>
        </w:rPr>
        <w:t>年</w:t>
      </w:r>
      <w:r>
        <w:rPr>
          <w:rFonts w:ascii="Times New Roman" w:hAnsi="Times New Roman" w:cs="Times New Roman"/>
          <w:kern w:val="0"/>
          <w:szCs w:val="21"/>
        </w:rPr>
        <w:t>12</w:t>
      </w:r>
      <w:r>
        <w:rPr>
          <w:rFonts w:hint="eastAsia" w:ascii="Times New Roman" w:hAnsi="Times New Roman" w:cs="Times New Roman"/>
          <w:kern w:val="0"/>
          <w:szCs w:val="21"/>
        </w:rPr>
        <w:t>月</w:t>
      </w:r>
      <w:r>
        <w:rPr>
          <w:rFonts w:ascii="Times New Roman" w:hAnsi="Times New Roman" w:cs="Times New Roman"/>
          <w:kern w:val="0"/>
          <w:szCs w:val="21"/>
        </w:rPr>
        <w:t xml:space="preserve">30 </w:t>
      </w:r>
      <w:r>
        <w:rPr>
          <w:rFonts w:hint="eastAsia" w:ascii="Times New Roman" w:hAnsi="Times New Roman" w:cs="Times New Roman"/>
          <w:kern w:val="0"/>
          <w:szCs w:val="21"/>
        </w:rPr>
        <w:t>日前已堆存的粉煤灰、炉渣，需对照本文件规定的处置路径，达到相关要求后，方可参照本文件执行。</w:t>
      </w:r>
    </w:p>
    <w:p>
      <w:pPr>
        <w:spacing w:before="312" w:beforeLines="100" w:after="312" w:afterLines="100"/>
        <w:outlineLvl w:val="0"/>
        <w:rPr>
          <w:rFonts w:ascii="Times New Roman" w:hAnsi="Times New Roman" w:eastAsia="黑体" w:cs="Times New Roman"/>
          <w:kern w:val="0"/>
          <w:szCs w:val="21"/>
        </w:rPr>
      </w:pPr>
      <w:bookmarkStart w:id="7" w:name="_Toc208581684"/>
      <w:r>
        <w:rPr>
          <w:rFonts w:ascii="Times New Roman" w:hAnsi="Times New Roman" w:eastAsia="黑体" w:cs="Times New Roman"/>
          <w:kern w:val="0"/>
          <w:szCs w:val="21"/>
        </w:rPr>
        <w:t xml:space="preserve">2 </w:t>
      </w:r>
      <w:r>
        <w:rPr>
          <w:rFonts w:hint="eastAsia" w:ascii="Times New Roman" w:hAnsi="Times New Roman" w:eastAsia="黑体" w:cs="Times New Roman"/>
          <w:kern w:val="0"/>
          <w:szCs w:val="21"/>
        </w:rPr>
        <w:t>规范性引用文件</w:t>
      </w:r>
      <w:bookmarkEnd w:id="7"/>
    </w:p>
    <w:p>
      <w:pPr>
        <w:ind w:firstLine="420" w:firstLineChars="200"/>
        <w:rPr>
          <w:rFonts w:cs="Times New Roman" w:asciiTheme="minorEastAsia" w:hAnsiTheme="minorEastAsia"/>
          <w:kern w:val="0"/>
          <w:szCs w:val="21"/>
        </w:rPr>
      </w:pPr>
      <w:bookmarkStart w:id="8" w:name="OLE_LINK160"/>
      <w:bookmarkStart w:id="9" w:name="OLE_LINK159"/>
      <w:r>
        <w:rPr>
          <w:rFonts w:cs="Times New Roman" w:asciiTheme="minorEastAsia" w:hAnsiTheme="minorEastAsia"/>
          <w:kern w:val="0"/>
          <w:szCs w:val="21"/>
        </w:rPr>
        <w:t>下列文件中的内容通过文中规范性引用构成本文件必不可少的条款。其中，注日期的引用文件，仅该日期对应的版本适用于本文件；不注日期的引用文件，其最新版本（含所有修改单）适用于本文件。</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176  </w:t>
      </w:r>
      <w:r>
        <w:rPr>
          <w:rFonts w:hint="eastAsia" w:cs="Times New Roman" w:asciiTheme="minorEastAsia" w:hAnsiTheme="minorEastAsia"/>
          <w:kern w:val="0"/>
          <w:szCs w:val="21"/>
        </w:rPr>
        <w:t>水泥化学分析方法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1346  </w:t>
      </w:r>
      <w:r>
        <w:rPr>
          <w:rFonts w:hint="eastAsia" w:cs="Times New Roman" w:asciiTheme="minorEastAsia" w:hAnsiTheme="minorEastAsia"/>
          <w:kern w:val="0"/>
          <w:szCs w:val="21"/>
        </w:rPr>
        <w:t>水泥标准稠度用水量、凝结时间与安定性检验方法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1596  </w:t>
      </w:r>
      <w:r>
        <w:rPr>
          <w:rFonts w:hint="eastAsia" w:cs="Times New Roman" w:asciiTheme="minorEastAsia" w:hAnsiTheme="minorEastAsia"/>
          <w:kern w:val="0"/>
          <w:szCs w:val="21"/>
        </w:rPr>
        <w:t>用于水泥和混凝土中的粉煤灰</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3095  </w:t>
      </w:r>
      <w:r>
        <w:rPr>
          <w:rFonts w:hint="eastAsia" w:cs="Times New Roman" w:asciiTheme="minorEastAsia" w:hAnsiTheme="minorEastAsia"/>
          <w:kern w:val="0"/>
          <w:szCs w:val="21"/>
        </w:rPr>
        <w:t>环境空气质量标准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3838  </w:t>
      </w:r>
      <w:r>
        <w:rPr>
          <w:rFonts w:hint="eastAsia" w:cs="Times New Roman" w:asciiTheme="minorEastAsia" w:hAnsiTheme="minorEastAsia"/>
          <w:kern w:val="0"/>
          <w:szCs w:val="21"/>
        </w:rPr>
        <w:t>地表水环境质量标准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5750.4  </w:t>
      </w:r>
      <w:r>
        <w:rPr>
          <w:rFonts w:hint="eastAsia" w:cs="Times New Roman" w:asciiTheme="minorEastAsia" w:hAnsiTheme="minorEastAsia"/>
          <w:kern w:val="0"/>
          <w:szCs w:val="21"/>
        </w:rPr>
        <w:t>生活饮用水标准检验方法</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 xml:space="preserve">4部分 </w:t>
      </w:r>
      <w:r>
        <w:rPr>
          <w:rFonts w:hint="eastAsia" w:cs="Times New Roman" w:asciiTheme="minorEastAsia" w:hAnsiTheme="minorEastAsia"/>
          <w:kern w:val="0"/>
          <w:szCs w:val="21"/>
        </w:rPr>
        <w:t>感官性状和物理指标</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6566  </w:t>
      </w:r>
      <w:r>
        <w:rPr>
          <w:rFonts w:hint="eastAsia" w:cs="Times New Roman" w:asciiTheme="minorEastAsia" w:hAnsiTheme="minorEastAsia"/>
          <w:kern w:val="0"/>
          <w:szCs w:val="21"/>
        </w:rPr>
        <w:t>建筑材料放射性核素限量</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7467  </w:t>
      </w:r>
      <w:r>
        <w:rPr>
          <w:rFonts w:hint="eastAsia" w:cs="Times New Roman" w:asciiTheme="minorEastAsia" w:hAnsiTheme="minorEastAsia"/>
          <w:kern w:val="0"/>
          <w:szCs w:val="21"/>
        </w:rPr>
        <w:t>水质六价铬的测定二苯碳酰二肼分光光度法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7469  </w:t>
      </w:r>
      <w:r>
        <w:rPr>
          <w:rFonts w:hint="eastAsia" w:cs="Times New Roman" w:asciiTheme="minorEastAsia" w:hAnsiTheme="minorEastAsia"/>
          <w:kern w:val="0"/>
          <w:szCs w:val="21"/>
        </w:rPr>
        <w:t>水质总汞的测定高锰酸钾</w:t>
      </w:r>
      <w:r>
        <w:rPr>
          <w:rFonts w:cs="Times New Roman" w:asciiTheme="minorEastAsia" w:hAnsiTheme="minorEastAsia"/>
          <w:kern w:val="0"/>
          <w:szCs w:val="21"/>
        </w:rPr>
        <w:t>-过硫酸钾消解</w:t>
      </w:r>
      <w:r>
        <w:rPr>
          <w:rFonts w:hint="eastAsia" w:cs="Times New Roman" w:asciiTheme="minorEastAsia" w:hAnsiTheme="minorEastAsia"/>
          <w:kern w:val="0"/>
          <w:szCs w:val="21"/>
        </w:rPr>
        <w:t>法双硫腙分光光度法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7484  </w:t>
      </w:r>
      <w:r>
        <w:rPr>
          <w:rFonts w:hint="eastAsia" w:cs="Times New Roman" w:asciiTheme="minorEastAsia" w:hAnsiTheme="minorEastAsia"/>
          <w:kern w:val="0"/>
          <w:szCs w:val="21"/>
        </w:rPr>
        <w:t>水质氟化物的测定离子选择电极法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8978  </w:t>
      </w:r>
      <w:r>
        <w:rPr>
          <w:rFonts w:hint="eastAsia" w:cs="Times New Roman" w:asciiTheme="minorEastAsia" w:hAnsiTheme="minorEastAsia"/>
          <w:kern w:val="0"/>
          <w:szCs w:val="21"/>
        </w:rPr>
        <w:t>污水综合排放标准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11911  </w:t>
      </w:r>
      <w:r>
        <w:rPr>
          <w:rFonts w:hint="eastAsia" w:cs="Times New Roman" w:asciiTheme="minorEastAsia" w:hAnsiTheme="minorEastAsia"/>
          <w:kern w:val="0"/>
          <w:szCs w:val="21"/>
        </w:rPr>
        <w:t>水质铁、锰的测定火焰原子吸收分光光度法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12523  </w:t>
      </w:r>
      <w:r>
        <w:rPr>
          <w:rFonts w:hint="eastAsia" w:cs="Times New Roman" w:asciiTheme="minorEastAsia" w:hAnsiTheme="minorEastAsia"/>
          <w:kern w:val="0"/>
          <w:szCs w:val="21"/>
        </w:rPr>
        <w:t>建筑施工场界环境噪声排放标准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14848  </w:t>
      </w:r>
      <w:r>
        <w:rPr>
          <w:rFonts w:hint="eastAsia" w:cs="Times New Roman" w:asciiTheme="minorEastAsia" w:hAnsiTheme="minorEastAsia"/>
          <w:kern w:val="0"/>
          <w:szCs w:val="21"/>
        </w:rPr>
        <w:t>地下水质量标准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15562.2  </w:t>
      </w:r>
      <w:r>
        <w:rPr>
          <w:rFonts w:hint="eastAsia" w:cs="Times New Roman" w:asciiTheme="minorEastAsia" w:hAnsiTheme="minorEastAsia"/>
          <w:kern w:val="0"/>
          <w:szCs w:val="21"/>
        </w:rPr>
        <w:t>环境保护图形标志</w:t>
      </w:r>
      <w:r>
        <w:rPr>
          <w:rFonts w:cs="Times New Roman" w:asciiTheme="minorEastAsia" w:hAnsiTheme="minorEastAsia"/>
          <w:kern w:val="0"/>
          <w:szCs w:val="21"/>
        </w:rPr>
        <w:t xml:space="preserve"> </w:t>
      </w:r>
      <w:r>
        <w:rPr>
          <w:rFonts w:hint="eastAsia" w:cs="Times New Roman" w:asciiTheme="minorEastAsia" w:hAnsiTheme="minorEastAsia"/>
          <w:kern w:val="0"/>
          <w:szCs w:val="21"/>
        </w:rPr>
        <w:t>固体废物贮存（处置）场</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15618  </w:t>
      </w:r>
      <w:r>
        <w:rPr>
          <w:rFonts w:hint="eastAsia" w:cs="Times New Roman" w:asciiTheme="minorEastAsia" w:hAnsiTheme="minorEastAsia"/>
          <w:kern w:val="0"/>
          <w:szCs w:val="21"/>
        </w:rPr>
        <w:t>土壤环境质量农用地土壤污染风险管控标准（试行）</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16297  </w:t>
      </w:r>
      <w:r>
        <w:rPr>
          <w:rFonts w:hint="eastAsia" w:cs="Times New Roman" w:asciiTheme="minorEastAsia" w:hAnsiTheme="minorEastAsia"/>
          <w:kern w:val="0"/>
          <w:szCs w:val="21"/>
        </w:rPr>
        <w:t>大气污染物综合排放标准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17643  </w:t>
      </w:r>
      <w:r>
        <w:rPr>
          <w:rFonts w:hint="eastAsia" w:cs="Times New Roman" w:asciiTheme="minorEastAsia" w:hAnsiTheme="minorEastAsia"/>
          <w:kern w:val="0"/>
          <w:szCs w:val="21"/>
        </w:rPr>
        <w:t>土工合成材料</w:t>
      </w:r>
      <w:r>
        <w:rPr>
          <w:rFonts w:cs="Times New Roman" w:asciiTheme="minorEastAsia" w:hAnsiTheme="minorEastAsia"/>
          <w:kern w:val="0"/>
          <w:szCs w:val="21"/>
        </w:rPr>
        <w:t xml:space="preserve"> </w:t>
      </w:r>
      <w:r>
        <w:rPr>
          <w:rFonts w:hint="eastAsia" w:cs="Times New Roman" w:asciiTheme="minorEastAsia" w:hAnsiTheme="minorEastAsia"/>
          <w:kern w:val="0"/>
          <w:szCs w:val="21"/>
        </w:rPr>
        <w:t>聚乙烯土工膜</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18599  </w:t>
      </w:r>
      <w:r>
        <w:rPr>
          <w:rFonts w:hint="eastAsia" w:cs="Times New Roman" w:asciiTheme="minorEastAsia" w:hAnsiTheme="minorEastAsia"/>
          <w:kern w:val="0"/>
          <w:szCs w:val="21"/>
        </w:rPr>
        <w:t>一般工业固体废物贮存和填埋污染控制标准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18923  </w:t>
      </w:r>
      <w:r>
        <w:rPr>
          <w:rFonts w:hint="eastAsia" w:cs="Times New Roman" w:asciiTheme="minorEastAsia" w:hAnsiTheme="minorEastAsia"/>
          <w:kern w:val="0"/>
          <w:szCs w:val="21"/>
        </w:rPr>
        <w:t>运输包装件质量界限</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20426  </w:t>
      </w:r>
      <w:r>
        <w:rPr>
          <w:rFonts w:hint="eastAsia" w:cs="Times New Roman" w:asciiTheme="minorEastAsia" w:hAnsiTheme="minorEastAsia"/>
          <w:kern w:val="0"/>
          <w:szCs w:val="21"/>
        </w:rPr>
        <w:t>煤炭工业污染物排放标准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GB/T 21010  土地利用现状分类</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25032  </w:t>
      </w:r>
      <w:r>
        <w:rPr>
          <w:rFonts w:hint="eastAsia" w:cs="Times New Roman" w:asciiTheme="minorEastAsia" w:hAnsiTheme="minorEastAsia"/>
          <w:kern w:val="0"/>
          <w:szCs w:val="21"/>
        </w:rPr>
        <w:t>生活垃圾焚烧炉渣集料</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35561  </w:t>
      </w:r>
      <w:r>
        <w:rPr>
          <w:rFonts w:hint="eastAsia" w:cs="Times New Roman" w:asciiTheme="minorEastAsia" w:hAnsiTheme="minorEastAsia"/>
          <w:kern w:val="0"/>
          <w:szCs w:val="21"/>
        </w:rPr>
        <w:t>突发事件分类与编码</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36600  </w:t>
      </w:r>
      <w:r>
        <w:rPr>
          <w:rFonts w:hint="eastAsia" w:cs="Times New Roman" w:asciiTheme="minorEastAsia" w:hAnsiTheme="minorEastAsia"/>
          <w:kern w:val="0"/>
          <w:szCs w:val="21"/>
        </w:rPr>
        <w:t>土壤环境质量建设用地土壤污染风险管控标准（试行）</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38360  </w:t>
      </w:r>
      <w:r>
        <w:rPr>
          <w:rFonts w:hint="eastAsia" w:cs="Times New Roman" w:asciiTheme="minorEastAsia" w:hAnsiTheme="minorEastAsia"/>
          <w:kern w:val="0"/>
          <w:szCs w:val="21"/>
        </w:rPr>
        <w:t>裸露坡面植被恢复技术规范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39496  </w:t>
      </w:r>
      <w:r>
        <w:rPr>
          <w:rFonts w:hint="eastAsia" w:cs="Times New Roman" w:asciiTheme="minorEastAsia" w:hAnsiTheme="minorEastAsia"/>
          <w:kern w:val="0"/>
          <w:szCs w:val="21"/>
        </w:rPr>
        <w:t>尾矿库安全工程</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39701  </w:t>
      </w:r>
      <w:r>
        <w:rPr>
          <w:rFonts w:hint="eastAsia" w:cs="Times New Roman" w:asciiTheme="minorEastAsia" w:hAnsiTheme="minorEastAsia"/>
          <w:kern w:val="0"/>
          <w:szCs w:val="21"/>
        </w:rPr>
        <w:t>粉煤灰中铵离子含量的限量及检验方法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50010  </w:t>
      </w:r>
      <w:r>
        <w:rPr>
          <w:rFonts w:hint="eastAsia" w:cs="Times New Roman" w:asciiTheme="minorEastAsia" w:hAnsiTheme="minorEastAsia"/>
          <w:kern w:val="0"/>
          <w:szCs w:val="21"/>
        </w:rPr>
        <w:t>混凝土结构设计规范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GB 50021  岩土工程勘察规范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50201  </w:t>
      </w:r>
      <w:r>
        <w:rPr>
          <w:rFonts w:hint="eastAsia" w:cs="Times New Roman" w:asciiTheme="minorEastAsia" w:hAnsiTheme="minorEastAsia"/>
          <w:kern w:val="0"/>
          <w:szCs w:val="21"/>
        </w:rPr>
        <w:t>土方与爆破工程施工及验收规范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50210  </w:t>
      </w:r>
      <w:r>
        <w:rPr>
          <w:rFonts w:hint="eastAsia" w:cs="Times New Roman" w:asciiTheme="minorEastAsia" w:hAnsiTheme="minorEastAsia"/>
          <w:kern w:val="0"/>
          <w:szCs w:val="21"/>
        </w:rPr>
        <w:t>建筑装饰装修工程质量验收标准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50326  </w:t>
      </w:r>
      <w:r>
        <w:rPr>
          <w:rFonts w:hint="eastAsia" w:cs="Times New Roman" w:asciiTheme="minorEastAsia" w:hAnsiTheme="minorEastAsia"/>
          <w:kern w:val="0"/>
          <w:szCs w:val="21"/>
        </w:rPr>
        <w:t>建设工程项目管理规范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50330  </w:t>
      </w:r>
      <w:r>
        <w:rPr>
          <w:rFonts w:hint="eastAsia" w:cs="Times New Roman" w:asciiTheme="minorEastAsia" w:hAnsiTheme="minorEastAsia"/>
          <w:kern w:val="0"/>
          <w:szCs w:val="21"/>
        </w:rPr>
        <w:t>建筑边坡工程技术规范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50383  </w:t>
      </w:r>
      <w:r>
        <w:rPr>
          <w:rFonts w:hint="eastAsia" w:cs="Times New Roman" w:asciiTheme="minorEastAsia" w:hAnsiTheme="minorEastAsia"/>
          <w:kern w:val="0"/>
          <w:szCs w:val="21"/>
        </w:rPr>
        <w:t>煤矿井下消防、洒水设计规范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50487  </w:t>
      </w:r>
      <w:r>
        <w:rPr>
          <w:rFonts w:hint="eastAsia" w:cs="Times New Roman" w:asciiTheme="minorEastAsia" w:hAnsiTheme="minorEastAsia"/>
          <w:kern w:val="0"/>
          <w:szCs w:val="21"/>
        </w:rPr>
        <w:t>水利水电工程地质勘察规范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50869  </w:t>
      </w:r>
      <w:r>
        <w:rPr>
          <w:rFonts w:hint="eastAsia" w:cs="Times New Roman" w:asciiTheme="minorEastAsia" w:hAnsiTheme="minorEastAsia"/>
          <w:kern w:val="0"/>
          <w:szCs w:val="21"/>
        </w:rPr>
        <w:t>生活垃圾卫生填埋处理技术规范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51018  </w:t>
      </w:r>
      <w:r>
        <w:rPr>
          <w:rFonts w:hint="eastAsia" w:cs="Times New Roman" w:asciiTheme="minorEastAsia" w:hAnsiTheme="minorEastAsia"/>
          <w:kern w:val="0"/>
          <w:szCs w:val="21"/>
        </w:rPr>
        <w:t>水体保持工程设计规范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51060  </w:t>
      </w:r>
      <w:r>
        <w:rPr>
          <w:rFonts w:hint="eastAsia" w:cs="Times New Roman" w:asciiTheme="minorEastAsia" w:hAnsiTheme="minorEastAsia"/>
          <w:kern w:val="0"/>
          <w:szCs w:val="21"/>
        </w:rPr>
        <w:t>有色金属矿山水文地质勘探规范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 51144  </w:t>
      </w:r>
      <w:r>
        <w:rPr>
          <w:rFonts w:hint="eastAsia" w:cs="Times New Roman" w:asciiTheme="minorEastAsia" w:hAnsiTheme="minorEastAsia"/>
          <w:kern w:val="0"/>
          <w:szCs w:val="21"/>
        </w:rPr>
        <w:t>煤炭工业矿井建设岩土工程勘察规范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51403  </w:t>
      </w:r>
      <w:r>
        <w:rPr>
          <w:rFonts w:hint="eastAsia" w:cs="Times New Roman" w:asciiTheme="minorEastAsia" w:hAnsiTheme="minorEastAsia"/>
          <w:kern w:val="0"/>
          <w:szCs w:val="21"/>
        </w:rPr>
        <w:t>生活垃圾卫生填埋场防渗系统工程技术</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GB/T 51450  </w:t>
      </w:r>
      <w:r>
        <w:rPr>
          <w:rFonts w:hint="eastAsia" w:cs="Times New Roman" w:asciiTheme="minorEastAsia" w:hAnsiTheme="minorEastAsia"/>
          <w:kern w:val="0"/>
          <w:szCs w:val="21"/>
        </w:rPr>
        <w:t>金属非金属矿山充填工程技术标准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GBJ 22  </w:t>
      </w:r>
      <w:r>
        <w:rPr>
          <w:rFonts w:hint="eastAsia" w:cs="Times New Roman" w:asciiTheme="minorEastAsia" w:hAnsiTheme="minorEastAsia"/>
          <w:kern w:val="0"/>
          <w:szCs w:val="21"/>
        </w:rPr>
        <w:t>厂矿道路设计规范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GBZ 2.1  </w:t>
      </w:r>
      <w:r>
        <w:rPr>
          <w:rFonts w:hint="eastAsia" w:cs="Times New Roman" w:asciiTheme="minorEastAsia" w:hAnsiTheme="minorEastAsia"/>
          <w:kern w:val="0"/>
          <w:szCs w:val="21"/>
        </w:rPr>
        <w:t>工作场所有害因素职业接触限值</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1部分：化学有害因素</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2.2  </w:t>
      </w:r>
      <w:r>
        <w:rPr>
          <w:rFonts w:hint="eastAsia" w:cs="Times New Roman" w:asciiTheme="minorEastAsia" w:hAnsiTheme="minorEastAsia"/>
          <w:kern w:val="0"/>
          <w:szCs w:val="21"/>
        </w:rPr>
        <w:t>环境影响评价技术导则</w:t>
      </w:r>
      <w:r>
        <w:rPr>
          <w:rFonts w:cs="Times New Roman" w:asciiTheme="minorEastAsia" w:hAnsiTheme="minorEastAsia"/>
          <w:kern w:val="0"/>
          <w:szCs w:val="21"/>
        </w:rPr>
        <w:t xml:space="preserve"> </w:t>
      </w:r>
      <w:r>
        <w:rPr>
          <w:rFonts w:hint="eastAsia" w:cs="Times New Roman" w:asciiTheme="minorEastAsia" w:hAnsiTheme="minorEastAsia"/>
          <w:kern w:val="0"/>
          <w:szCs w:val="21"/>
        </w:rPr>
        <w:t>大气环境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2.3  </w:t>
      </w:r>
      <w:r>
        <w:rPr>
          <w:rFonts w:hint="eastAsia" w:cs="Times New Roman" w:asciiTheme="minorEastAsia" w:hAnsiTheme="minorEastAsia"/>
          <w:kern w:val="0"/>
          <w:szCs w:val="21"/>
        </w:rPr>
        <w:t>环境影响评价技术导则</w:t>
      </w:r>
      <w:r>
        <w:rPr>
          <w:rFonts w:cs="Times New Roman" w:asciiTheme="minorEastAsia" w:hAnsiTheme="minorEastAsia"/>
          <w:kern w:val="0"/>
          <w:szCs w:val="21"/>
        </w:rPr>
        <w:t xml:space="preserve"> </w:t>
      </w:r>
      <w:r>
        <w:rPr>
          <w:rFonts w:hint="eastAsia" w:cs="Times New Roman" w:asciiTheme="minorEastAsia" w:hAnsiTheme="minorEastAsia"/>
          <w:kern w:val="0"/>
          <w:szCs w:val="21"/>
        </w:rPr>
        <w:t>地表水环境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19  </w:t>
      </w:r>
      <w:r>
        <w:rPr>
          <w:rFonts w:hint="eastAsia" w:cs="Times New Roman" w:asciiTheme="minorEastAsia" w:hAnsiTheme="minorEastAsia"/>
          <w:kern w:val="0"/>
          <w:szCs w:val="21"/>
        </w:rPr>
        <w:t>环境影响评价技术导则</w:t>
      </w:r>
      <w:r>
        <w:rPr>
          <w:rFonts w:cs="Times New Roman" w:asciiTheme="minorEastAsia" w:hAnsiTheme="minorEastAsia"/>
          <w:kern w:val="0"/>
          <w:szCs w:val="21"/>
        </w:rPr>
        <w:t xml:space="preserve"> </w:t>
      </w:r>
      <w:r>
        <w:rPr>
          <w:rFonts w:hint="eastAsia" w:cs="Times New Roman" w:asciiTheme="minorEastAsia" w:hAnsiTheme="minorEastAsia"/>
          <w:kern w:val="0"/>
          <w:szCs w:val="21"/>
        </w:rPr>
        <w:t>生态影响</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HJ/T 20  </w:t>
      </w:r>
      <w:r>
        <w:rPr>
          <w:rFonts w:hint="eastAsia" w:cs="Times New Roman" w:asciiTheme="minorEastAsia" w:hAnsiTheme="minorEastAsia"/>
          <w:kern w:val="0"/>
          <w:szCs w:val="21"/>
        </w:rPr>
        <w:t>工业固体废物采样制样技术规范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25.3  </w:t>
      </w:r>
      <w:r>
        <w:rPr>
          <w:rFonts w:hint="eastAsia" w:cs="Times New Roman" w:asciiTheme="minorEastAsia" w:hAnsiTheme="minorEastAsia"/>
          <w:kern w:val="0"/>
          <w:szCs w:val="21"/>
        </w:rPr>
        <w:t>建设用地土壤污染风险评估技术导则</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84  </w:t>
      </w:r>
      <w:r>
        <w:rPr>
          <w:rFonts w:hint="eastAsia" w:cs="Times New Roman" w:asciiTheme="minorEastAsia" w:hAnsiTheme="minorEastAsia"/>
          <w:kern w:val="0"/>
          <w:szCs w:val="21"/>
        </w:rPr>
        <w:t>水质</w:t>
      </w:r>
      <w:r>
        <w:rPr>
          <w:rFonts w:cs="Times New Roman" w:asciiTheme="minorEastAsia" w:hAnsiTheme="minorEastAsia"/>
          <w:kern w:val="0"/>
          <w:szCs w:val="21"/>
        </w:rPr>
        <w:t xml:space="preserve"> </w:t>
      </w:r>
      <w:r>
        <w:rPr>
          <w:rFonts w:hint="eastAsia" w:cs="Times New Roman" w:asciiTheme="minorEastAsia" w:hAnsiTheme="minorEastAsia"/>
          <w:kern w:val="0"/>
          <w:szCs w:val="21"/>
        </w:rPr>
        <w:t>无机阴离子（</w:t>
      </w:r>
      <w:r>
        <w:rPr>
          <w:rFonts w:cs="Times New Roman" w:asciiTheme="minorEastAsia" w:hAnsiTheme="minorEastAsia"/>
          <w:kern w:val="0"/>
          <w:szCs w:val="21"/>
        </w:rPr>
        <w:t xml:space="preserve">F-、Cl-、NO2-、Br-、NO3-、PO43-、SO32-、SO42-）的测定 </w:t>
      </w:r>
      <w:r>
        <w:rPr>
          <w:rFonts w:hint="eastAsia" w:cs="Times New Roman" w:asciiTheme="minorEastAsia" w:hAnsiTheme="minorEastAsia"/>
          <w:kern w:val="0"/>
          <w:szCs w:val="21"/>
        </w:rPr>
        <w:t>离子色谱法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91.2  </w:t>
      </w:r>
      <w:r>
        <w:rPr>
          <w:rFonts w:hint="eastAsia" w:cs="Times New Roman" w:asciiTheme="minorEastAsia" w:hAnsiTheme="minorEastAsia"/>
          <w:kern w:val="0"/>
          <w:szCs w:val="21"/>
        </w:rPr>
        <w:t>表水环境质量监测技术规范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164   </w:t>
      </w:r>
      <w:r>
        <w:rPr>
          <w:rFonts w:hint="eastAsia" w:cs="Times New Roman" w:asciiTheme="minorEastAsia" w:hAnsiTheme="minorEastAsia"/>
          <w:kern w:val="0"/>
          <w:szCs w:val="21"/>
        </w:rPr>
        <w:t>地下水环境监测技术规范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HJ/T 166   </w:t>
      </w:r>
      <w:r>
        <w:rPr>
          <w:rFonts w:hint="eastAsia" w:cs="Times New Roman" w:asciiTheme="minorEastAsia" w:hAnsiTheme="minorEastAsia"/>
          <w:kern w:val="0"/>
          <w:szCs w:val="21"/>
        </w:rPr>
        <w:t>土壤环境监测技术规范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212  </w:t>
      </w:r>
      <w:r>
        <w:rPr>
          <w:rFonts w:hint="eastAsia" w:cs="Times New Roman" w:asciiTheme="minorEastAsia" w:hAnsiTheme="minorEastAsia"/>
          <w:kern w:val="0"/>
          <w:szCs w:val="21"/>
        </w:rPr>
        <w:t>污染物在线监控（监测）系统数据传输标准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557  </w:t>
      </w:r>
      <w:r>
        <w:rPr>
          <w:rFonts w:hint="eastAsia" w:cs="Times New Roman" w:asciiTheme="minorEastAsia" w:hAnsiTheme="minorEastAsia"/>
          <w:kern w:val="0"/>
          <w:szCs w:val="21"/>
        </w:rPr>
        <w:t>固体废物浸出毒性浸出方法水平振荡法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610  </w:t>
      </w:r>
      <w:r>
        <w:rPr>
          <w:rFonts w:hint="eastAsia" w:cs="Times New Roman" w:asciiTheme="minorEastAsia" w:hAnsiTheme="minorEastAsia"/>
          <w:kern w:val="0"/>
          <w:szCs w:val="21"/>
        </w:rPr>
        <w:t>环境影响评价技术导则地下水环境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664  </w:t>
      </w:r>
      <w:r>
        <w:rPr>
          <w:rFonts w:hint="eastAsia" w:cs="Times New Roman" w:asciiTheme="minorEastAsia" w:hAnsiTheme="minorEastAsia"/>
          <w:kern w:val="0"/>
          <w:szCs w:val="21"/>
        </w:rPr>
        <w:t>环境空气质量监测点位布设技术规范（试行）</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702  </w:t>
      </w:r>
      <w:r>
        <w:rPr>
          <w:rFonts w:hint="eastAsia" w:cs="Times New Roman" w:asciiTheme="minorEastAsia" w:hAnsiTheme="minorEastAsia"/>
          <w:kern w:val="0"/>
          <w:szCs w:val="21"/>
        </w:rPr>
        <w:t>固体废物汞、砷、硒、铋、锑的测定微波消解</w:t>
      </w:r>
      <w:r>
        <w:rPr>
          <w:rFonts w:cs="Times New Roman" w:asciiTheme="minorEastAsia" w:hAnsiTheme="minorEastAsia"/>
          <w:kern w:val="0"/>
          <w:szCs w:val="21"/>
        </w:rPr>
        <w:t>/原子荧光法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710.1  </w:t>
      </w:r>
      <w:r>
        <w:rPr>
          <w:rFonts w:hint="eastAsia" w:cs="Times New Roman" w:asciiTheme="minorEastAsia" w:hAnsiTheme="minorEastAsia"/>
          <w:kern w:val="0"/>
          <w:szCs w:val="21"/>
        </w:rPr>
        <w:t>生物多样性观测技术导则</w:t>
      </w:r>
      <w:r>
        <w:rPr>
          <w:rFonts w:cs="Times New Roman" w:asciiTheme="minorEastAsia" w:hAnsiTheme="minorEastAsia"/>
          <w:kern w:val="0"/>
          <w:szCs w:val="21"/>
        </w:rPr>
        <w:t xml:space="preserve"> </w:t>
      </w:r>
      <w:r>
        <w:rPr>
          <w:rFonts w:hint="eastAsia" w:cs="Times New Roman" w:asciiTheme="minorEastAsia" w:hAnsiTheme="minorEastAsia"/>
          <w:kern w:val="0"/>
          <w:szCs w:val="21"/>
        </w:rPr>
        <w:t>陆生维管植物</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740  </w:t>
      </w:r>
      <w:r>
        <w:rPr>
          <w:rFonts w:hint="eastAsia" w:cs="Times New Roman" w:asciiTheme="minorEastAsia" w:hAnsiTheme="minorEastAsia"/>
          <w:kern w:val="0"/>
          <w:szCs w:val="21"/>
        </w:rPr>
        <w:t>尾矿库环境风险评估技术导则</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761  </w:t>
      </w:r>
      <w:r>
        <w:rPr>
          <w:rFonts w:hint="eastAsia" w:cs="Times New Roman" w:asciiTheme="minorEastAsia" w:hAnsiTheme="minorEastAsia"/>
          <w:kern w:val="0"/>
          <w:szCs w:val="21"/>
        </w:rPr>
        <w:t>固体废物有机质的测定灼烧减量法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766  </w:t>
      </w:r>
      <w:r>
        <w:rPr>
          <w:rFonts w:hint="eastAsia" w:cs="Times New Roman" w:asciiTheme="minorEastAsia" w:hAnsiTheme="minorEastAsia"/>
          <w:kern w:val="0"/>
          <w:szCs w:val="21"/>
        </w:rPr>
        <w:t>固体废物金属元素的测定电感耦合等离子体质谱法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781  </w:t>
      </w:r>
      <w:r>
        <w:rPr>
          <w:rFonts w:hint="eastAsia" w:cs="Times New Roman" w:asciiTheme="minorEastAsia" w:hAnsiTheme="minorEastAsia"/>
          <w:kern w:val="0"/>
          <w:szCs w:val="21"/>
        </w:rPr>
        <w:t>固体废物</w:t>
      </w:r>
      <w:r>
        <w:rPr>
          <w:rFonts w:cs="Times New Roman" w:asciiTheme="minorEastAsia" w:hAnsiTheme="minorEastAsia"/>
          <w:kern w:val="0"/>
          <w:szCs w:val="21"/>
        </w:rPr>
        <w:t xml:space="preserve"> 22种金属元素的测定 </w:t>
      </w:r>
      <w:r>
        <w:rPr>
          <w:rFonts w:hint="eastAsia" w:cs="Times New Roman" w:asciiTheme="minorEastAsia" w:hAnsiTheme="minorEastAsia"/>
          <w:kern w:val="0"/>
          <w:szCs w:val="21"/>
        </w:rPr>
        <w:t>电感耦合等离子体发射光谱法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786  </w:t>
      </w:r>
      <w:r>
        <w:rPr>
          <w:rFonts w:hint="eastAsia" w:cs="Times New Roman" w:asciiTheme="minorEastAsia" w:hAnsiTheme="minorEastAsia"/>
          <w:kern w:val="0"/>
          <w:szCs w:val="21"/>
        </w:rPr>
        <w:t>固体废物铅、锌和镉的测定火焰原子吸收分光光度法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964  </w:t>
      </w:r>
      <w:r>
        <w:rPr>
          <w:rFonts w:hint="eastAsia" w:cs="Times New Roman" w:asciiTheme="minorEastAsia" w:hAnsiTheme="minorEastAsia"/>
          <w:kern w:val="0"/>
          <w:szCs w:val="21"/>
        </w:rPr>
        <w:t>环境影响评价技术导则</w:t>
      </w:r>
      <w:r>
        <w:rPr>
          <w:rFonts w:cs="Times New Roman" w:asciiTheme="minorEastAsia" w:hAnsiTheme="minorEastAsia"/>
          <w:kern w:val="0"/>
          <w:szCs w:val="21"/>
        </w:rPr>
        <w:t xml:space="preserve"> </w:t>
      </w:r>
      <w:r>
        <w:rPr>
          <w:rFonts w:hint="eastAsia" w:cs="Times New Roman" w:asciiTheme="minorEastAsia" w:hAnsiTheme="minorEastAsia"/>
          <w:kern w:val="0"/>
          <w:szCs w:val="21"/>
        </w:rPr>
        <w:t>土壤环境（试行）</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1147  </w:t>
      </w:r>
      <w:r>
        <w:rPr>
          <w:rFonts w:hint="eastAsia" w:cs="Times New Roman" w:asciiTheme="minorEastAsia" w:hAnsiTheme="minorEastAsia"/>
          <w:kern w:val="0"/>
          <w:szCs w:val="21"/>
        </w:rPr>
        <w:t>水质</w:t>
      </w:r>
      <w:r>
        <w:rPr>
          <w:rFonts w:cs="Times New Roman" w:asciiTheme="minorEastAsia" w:hAnsiTheme="minorEastAsia"/>
          <w:kern w:val="0"/>
          <w:szCs w:val="21"/>
        </w:rPr>
        <w:t>pH值的测定电极法</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1272  </w:t>
      </w:r>
      <w:r>
        <w:rPr>
          <w:rFonts w:hint="eastAsia" w:cs="Times New Roman" w:asciiTheme="minorEastAsia" w:hAnsiTheme="minorEastAsia"/>
          <w:kern w:val="0"/>
          <w:szCs w:val="21"/>
        </w:rPr>
        <w:t>生态保护修复成效评估技术指南（试行）</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HJ 1415  </w:t>
      </w:r>
      <w:r>
        <w:rPr>
          <w:rFonts w:hint="eastAsia" w:cs="Times New Roman" w:asciiTheme="minorEastAsia" w:hAnsiTheme="minorEastAsia"/>
          <w:kern w:val="0"/>
          <w:szCs w:val="21"/>
        </w:rPr>
        <w:t>磷石膏利用和无害化贮存污染控制技术规范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AQ 2007.1  </w:t>
      </w:r>
      <w:r>
        <w:rPr>
          <w:rFonts w:hint="eastAsia" w:cs="Times New Roman" w:asciiTheme="minorEastAsia" w:hAnsiTheme="minorEastAsia"/>
          <w:kern w:val="0"/>
          <w:szCs w:val="21"/>
        </w:rPr>
        <w:t>金属非金属矿山安全标准化规范</w:t>
      </w:r>
      <w:r>
        <w:rPr>
          <w:rFonts w:cs="Times New Roman" w:asciiTheme="minorEastAsia" w:hAnsiTheme="minorEastAsia"/>
          <w:kern w:val="0"/>
          <w:szCs w:val="21"/>
        </w:rPr>
        <w:t xml:space="preserve"> 导则</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AQ 2030  </w:t>
      </w:r>
      <w:r>
        <w:rPr>
          <w:rFonts w:hint="eastAsia" w:cs="Times New Roman" w:asciiTheme="minorEastAsia" w:hAnsiTheme="minorEastAsia"/>
          <w:kern w:val="0"/>
          <w:szCs w:val="21"/>
        </w:rPr>
        <w:t>尾矿库安全监测技术规范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CJJ 133  </w:t>
      </w:r>
      <w:r>
        <w:rPr>
          <w:rFonts w:hint="eastAsia" w:cs="Times New Roman" w:asciiTheme="minorEastAsia" w:hAnsiTheme="minorEastAsia"/>
          <w:kern w:val="0"/>
          <w:szCs w:val="21"/>
        </w:rPr>
        <w:t>生活垃圾填埋场填埋气体收集处理及利用工程技术规范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DL/T 5097  </w:t>
      </w:r>
      <w:r>
        <w:rPr>
          <w:rFonts w:hint="eastAsia" w:cs="Times New Roman" w:asciiTheme="minorEastAsia" w:hAnsiTheme="minorEastAsia"/>
          <w:kern w:val="0"/>
          <w:szCs w:val="21"/>
        </w:rPr>
        <w:t>火力发电厂贮灰场岩土工程勘测技术规程</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DL/T 5190.6  </w:t>
      </w:r>
      <w:r>
        <w:rPr>
          <w:rFonts w:hint="eastAsia" w:cs="Times New Roman" w:asciiTheme="minorEastAsia" w:hAnsiTheme="minorEastAsia"/>
          <w:kern w:val="0"/>
          <w:szCs w:val="21"/>
        </w:rPr>
        <w:t>电力建设施工技术规范</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6部分：水处理及制氢设备和系统</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DL/T 5190.9  </w:t>
      </w:r>
      <w:r>
        <w:rPr>
          <w:rFonts w:hint="eastAsia" w:cs="Times New Roman" w:asciiTheme="minorEastAsia" w:hAnsiTheme="minorEastAsia"/>
          <w:kern w:val="0"/>
          <w:szCs w:val="21"/>
        </w:rPr>
        <w:t>电力建设施工技术规范</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9部分：水工结构工程</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DL/T 5210.1  </w:t>
      </w:r>
      <w:r>
        <w:rPr>
          <w:rFonts w:hint="eastAsia" w:cs="Times New Roman" w:asciiTheme="minorEastAsia" w:hAnsiTheme="minorEastAsia"/>
          <w:kern w:val="0"/>
          <w:szCs w:val="21"/>
        </w:rPr>
        <w:t>电力建设施工质量验收规程</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 xml:space="preserve">1部分 </w:t>
      </w:r>
      <w:r>
        <w:rPr>
          <w:rFonts w:hint="eastAsia" w:cs="Times New Roman" w:asciiTheme="minorEastAsia" w:hAnsiTheme="minorEastAsia"/>
          <w:kern w:val="0"/>
          <w:szCs w:val="21"/>
        </w:rPr>
        <w:t>土建工程</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DL/T 5210.4  </w:t>
      </w:r>
      <w:r>
        <w:rPr>
          <w:rFonts w:hint="eastAsia" w:cs="Times New Roman" w:asciiTheme="minorEastAsia" w:hAnsiTheme="minorEastAsia"/>
          <w:kern w:val="0"/>
          <w:szCs w:val="21"/>
        </w:rPr>
        <w:t>电力建设施工质量验收规程</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4部分：热工仪表及控制装置</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NY/T 1121  </w:t>
      </w:r>
      <w:r>
        <w:rPr>
          <w:rFonts w:hint="eastAsia" w:cs="Times New Roman" w:asciiTheme="minorEastAsia" w:hAnsiTheme="minorEastAsia"/>
          <w:kern w:val="0"/>
          <w:szCs w:val="21"/>
        </w:rPr>
        <w:t>土壤检测系列标准</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NY/T 1121.16  </w:t>
      </w:r>
      <w:r>
        <w:rPr>
          <w:rFonts w:hint="eastAsia" w:cs="Times New Roman" w:asciiTheme="minorEastAsia" w:hAnsiTheme="minorEastAsia"/>
          <w:kern w:val="0"/>
          <w:szCs w:val="21"/>
        </w:rPr>
        <w:t>土壤检测</w:t>
      </w:r>
      <w:r>
        <w:rPr>
          <w:rFonts w:cs="Times New Roman" w:asciiTheme="minorEastAsia" w:hAnsiTheme="minorEastAsia"/>
          <w:kern w:val="0"/>
          <w:szCs w:val="21"/>
        </w:rPr>
        <w:t xml:space="preserve"> </w:t>
      </w:r>
      <w:r>
        <w:rPr>
          <w:rFonts w:hint="eastAsia" w:cs="Times New Roman" w:asciiTheme="minorEastAsia" w:hAnsiTheme="minorEastAsia"/>
          <w:kern w:val="0"/>
          <w:szCs w:val="21"/>
        </w:rPr>
        <w:t>第</w:t>
      </w:r>
      <w:r>
        <w:rPr>
          <w:rFonts w:cs="Times New Roman" w:asciiTheme="minorEastAsia" w:hAnsiTheme="minorEastAsia"/>
          <w:kern w:val="0"/>
          <w:szCs w:val="21"/>
        </w:rPr>
        <w:t>16部分：土壤水溶性盐总量的测定</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YB/T 4959  </w:t>
      </w:r>
      <w:r>
        <w:rPr>
          <w:rFonts w:hint="eastAsia" w:cs="Times New Roman" w:asciiTheme="minorEastAsia" w:hAnsiTheme="minorEastAsia"/>
          <w:kern w:val="0"/>
          <w:szCs w:val="21"/>
        </w:rPr>
        <w:t>冶金矿山尾矿胶结充填技术规范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DB52/T 1179  </w:t>
      </w:r>
      <w:r>
        <w:rPr>
          <w:rFonts w:hint="eastAsia" w:cs="Times New Roman" w:asciiTheme="minorEastAsia" w:hAnsiTheme="minorEastAsia"/>
          <w:kern w:val="0"/>
          <w:szCs w:val="21"/>
        </w:rPr>
        <w:t>磷矿开采磷石膏充填采矿技术规范</w:t>
      </w:r>
    </w:p>
    <w:p>
      <w:pPr>
        <w:ind w:firstLine="420" w:firstLineChars="200"/>
        <w:rPr>
          <w:rFonts w:cs="Times New Roman" w:asciiTheme="minorEastAsia" w:hAnsiTheme="minorEastAsia"/>
          <w:kern w:val="0"/>
          <w:szCs w:val="21"/>
        </w:rPr>
      </w:pPr>
      <w:r>
        <w:rPr>
          <w:rFonts w:cs="Times New Roman" w:asciiTheme="minorEastAsia" w:hAnsiTheme="minorEastAsia"/>
          <w:kern w:val="0"/>
          <w:szCs w:val="21"/>
        </w:rPr>
        <w:t xml:space="preserve">DB52/T 1382  </w:t>
      </w:r>
      <w:r>
        <w:rPr>
          <w:rFonts w:hint="eastAsia" w:cs="Times New Roman" w:asciiTheme="minorEastAsia" w:hAnsiTheme="minorEastAsia"/>
          <w:kern w:val="0"/>
          <w:szCs w:val="21"/>
        </w:rPr>
        <w:t>岩溶洼地场地回填技术规范</w:t>
      </w:r>
    </w:p>
    <w:p>
      <w:pPr>
        <w:ind w:firstLine="420" w:firstLineChars="200"/>
        <w:rPr>
          <w:rFonts w:cs="Times New Roman" w:asciiTheme="minorEastAsia" w:hAnsiTheme="minorEastAsia"/>
          <w:kern w:val="0"/>
          <w:szCs w:val="21"/>
        </w:rPr>
      </w:pPr>
      <w:r>
        <w:rPr>
          <w:rFonts w:hint="eastAsia" w:cs="Times New Roman" w:asciiTheme="minorEastAsia" w:hAnsiTheme="minorEastAsia"/>
          <w:kern w:val="0"/>
          <w:szCs w:val="21"/>
        </w:rPr>
        <w:t>《固体废物分类与代码目录》</w:t>
      </w:r>
      <w:r>
        <w:rPr>
          <w:rFonts w:cs="Times New Roman" w:asciiTheme="minorEastAsia" w:hAnsiTheme="minorEastAsia"/>
          <w:kern w:val="0"/>
          <w:szCs w:val="21"/>
        </w:rPr>
        <w:t>(中华人民共和国生态环境部公告2024年第4号)</w:t>
      </w:r>
    </w:p>
    <w:p>
      <w:pPr>
        <w:ind w:firstLine="420" w:firstLineChars="200"/>
        <w:rPr>
          <w:rFonts w:cs="Times New Roman" w:asciiTheme="minorEastAsia" w:hAnsiTheme="minorEastAsia"/>
          <w:kern w:val="0"/>
          <w:szCs w:val="21"/>
        </w:rPr>
      </w:pPr>
      <w:r>
        <w:rPr>
          <w:rFonts w:hint="eastAsia" w:cs="Times New Roman" w:asciiTheme="minorEastAsia" w:hAnsiTheme="minorEastAsia"/>
          <w:kern w:val="0"/>
          <w:szCs w:val="21"/>
        </w:rPr>
        <w:t>《粉煤灰综合利用管理办法》（中华人民共和国国家发展和改革委员会令</w:t>
      </w:r>
      <w:r>
        <w:rPr>
          <w:rFonts w:cs="Times New Roman" w:asciiTheme="minorEastAsia" w:hAnsiTheme="minorEastAsia"/>
          <w:kern w:val="0"/>
          <w:szCs w:val="21"/>
        </w:rPr>
        <w:t>2013年第19号）</w:t>
      </w:r>
    </w:p>
    <w:p>
      <w:pPr>
        <w:ind w:firstLine="420" w:firstLineChars="200"/>
        <w:rPr>
          <w:rFonts w:cs="Times New Roman" w:asciiTheme="minorEastAsia" w:hAnsiTheme="minorEastAsia"/>
          <w:kern w:val="0"/>
          <w:szCs w:val="21"/>
        </w:rPr>
      </w:pPr>
      <w:r>
        <w:rPr>
          <w:rFonts w:hint="eastAsia" w:cs="Times New Roman" w:asciiTheme="minorEastAsia" w:hAnsiTheme="minorEastAsia"/>
          <w:kern w:val="0"/>
          <w:szCs w:val="21"/>
        </w:rPr>
        <w:t>《农用地土壤环境风险评价技术规定（试行）》（环办土壤函〔</w:t>
      </w:r>
      <w:r>
        <w:rPr>
          <w:rFonts w:cs="Times New Roman" w:asciiTheme="minorEastAsia" w:hAnsiTheme="minorEastAsia"/>
          <w:kern w:val="0"/>
          <w:szCs w:val="21"/>
        </w:rPr>
        <w:t>2018〕1479号）</w:t>
      </w:r>
    </w:p>
    <w:p>
      <w:pPr>
        <w:ind w:firstLine="420" w:firstLineChars="200"/>
        <w:rPr>
          <w:rFonts w:cs="Times New Roman" w:asciiTheme="minorEastAsia" w:hAnsiTheme="minorEastAsia"/>
          <w:kern w:val="0"/>
          <w:szCs w:val="21"/>
        </w:rPr>
      </w:pPr>
      <w:r>
        <w:rPr>
          <w:rFonts w:hint="eastAsia" w:cs="Times New Roman" w:asciiTheme="minorEastAsia" w:hAnsiTheme="minorEastAsia"/>
          <w:kern w:val="0"/>
          <w:szCs w:val="21"/>
        </w:rPr>
        <w:t>《环境空气质量监测规范（试行）》（国家环境保护总局公告</w:t>
      </w:r>
      <w:r>
        <w:rPr>
          <w:rFonts w:cs="Times New Roman" w:asciiTheme="minorEastAsia" w:hAnsiTheme="minorEastAsia"/>
          <w:kern w:val="0"/>
          <w:szCs w:val="21"/>
        </w:rPr>
        <w:t>2007年第4号）</w:t>
      </w:r>
    </w:p>
    <w:bookmarkEnd w:id="8"/>
    <w:bookmarkEnd w:id="9"/>
    <w:p>
      <w:pPr>
        <w:spacing w:before="312" w:beforeLines="100" w:after="312" w:afterLines="100"/>
        <w:outlineLvl w:val="0"/>
        <w:rPr>
          <w:rFonts w:ascii="Times New Roman" w:hAnsi="Times New Roman" w:eastAsia="黑体" w:cs="Times New Roman"/>
          <w:kern w:val="0"/>
          <w:szCs w:val="21"/>
        </w:rPr>
      </w:pPr>
      <w:bookmarkStart w:id="10" w:name="_Toc208581685"/>
      <w:r>
        <w:rPr>
          <w:rFonts w:ascii="Times New Roman" w:hAnsi="Times New Roman" w:eastAsia="黑体" w:cs="Times New Roman"/>
          <w:kern w:val="0"/>
          <w:szCs w:val="21"/>
        </w:rPr>
        <w:t xml:space="preserve">3 </w:t>
      </w:r>
      <w:r>
        <w:rPr>
          <w:rFonts w:hint="eastAsia" w:ascii="Times New Roman" w:hAnsi="Times New Roman" w:eastAsia="黑体" w:cs="Times New Roman"/>
          <w:kern w:val="0"/>
          <w:szCs w:val="21"/>
        </w:rPr>
        <w:t>术语和定义</w:t>
      </w:r>
      <w:bookmarkEnd w:id="10"/>
    </w:p>
    <w:p>
      <w:pPr>
        <w:pStyle w:val="28"/>
        <w:ind w:firstLine="420"/>
        <w:rPr>
          <w:rFonts w:ascii="Times New Roman" w:eastAsiaTheme="minorEastAsia"/>
          <w:szCs w:val="21"/>
        </w:rPr>
      </w:pPr>
      <w:r>
        <w:rPr>
          <w:rFonts w:hint="eastAsia" w:ascii="Times New Roman" w:eastAsiaTheme="minorEastAsia"/>
          <w:szCs w:val="21"/>
        </w:rPr>
        <w:t>下列术语和定义适用于本文件。</w:t>
      </w:r>
    </w:p>
    <w:p>
      <w:pPr>
        <w:spacing w:before="156" w:beforeLines="50" w:after="156" w:afterLines="50"/>
        <w:rPr>
          <w:rFonts w:ascii="黑体" w:hAnsi="黑体" w:eastAsia="黑体" w:cs="Times New Roman"/>
          <w:szCs w:val="21"/>
        </w:rPr>
      </w:pPr>
      <w:bookmarkStart w:id="11" w:name="_Toc168413220"/>
      <w:bookmarkStart w:id="12" w:name="_Toc185951258"/>
      <w:bookmarkStart w:id="13" w:name="_Toc153959313"/>
      <w:bookmarkStart w:id="14" w:name="_Toc153898006"/>
      <w:bookmarkStart w:id="15" w:name="_Toc162355795"/>
      <w:bookmarkStart w:id="16" w:name="_Toc153273617"/>
      <w:bookmarkStart w:id="17" w:name="_Toc153435555"/>
      <w:bookmarkStart w:id="18" w:name="_Toc162356659"/>
      <w:bookmarkStart w:id="19" w:name="_Toc153991709"/>
      <w:bookmarkStart w:id="20" w:name="_Toc153273730"/>
      <w:bookmarkStart w:id="21" w:name="_Toc168303097"/>
      <w:bookmarkStart w:id="22" w:name="_Toc157691537"/>
      <w:bookmarkStart w:id="23" w:name="_Toc153991571"/>
      <w:r>
        <w:rPr>
          <w:rFonts w:ascii="黑体" w:hAnsi="黑体" w:eastAsia="黑体" w:cs="Times New Roman"/>
          <w:szCs w:val="21"/>
        </w:rPr>
        <w:t>3.1</w:t>
      </w:r>
      <w:bookmarkEnd w:id="11"/>
      <w:bookmarkEnd w:id="12"/>
    </w:p>
    <w:p>
      <w:pPr>
        <w:spacing w:before="156" w:beforeLines="50" w:after="156" w:afterLines="50"/>
        <w:ind w:firstLine="420" w:firstLineChars="200"/>
        <w:rPr>
          <w:rFonts w:ascii="黑体" w:hAnsi="黑体" w:eastAsia="黑体" w:cs="Times New Roman"/>
          <w:szCs w:val="21"/>
        </w:rPr>
      </w:pPr>
      <w:bookmarkStart w:id="24" w:name="_Toc168413221"/>
      <w:bookmarkStart w:id="25" w:name="_Toc185951259"/>
      <w:bookmarkStart w:id="26" w:name="OLE_LINK46"/>
      <w:r>
        <w:rPr>
          <w:rFonts w:hint="eastAsia" w:ascii="黑体" w:hAnsi="黑体" w:eastAsia="黑体" w:cs="Times New Roman"/>
          <w:szCs w:val="21"/>
        </w:rPr>
        <w:t>粉煤灰</w:t>
      </w:r>
      <w:bookmarkEnd w:id="24"/>
      <w:r>
        <w:rPr>
          <w:rFonts w:ascii="黑体" w:hAnsi="黑体" w:eastAsia="黑体" w:cs="Times New Roman"/>
          <w:szCs w:val="21"/>
        </w:rPr>
        <w:t>fly ash</w:t>
      </w:r>
      <w:bookmarkEnd w:id="25"/>
    </w:p>
    <w:bookmarkEnd w:id="26"/>
    <w:p>
      <w:pPr>
        <w:pStyle w:val="28"/>
        <w:ind w:firstLine="420"/>
        <w:rPr>
          <w:rFonts w:ascii="Times New Roman" w:eastAsiaTheme="minorEastAsia"/>
          <w:szCs w:val="21"/>
        </w:rPr>
      </w:pPr>
      <w:bookmarkStart w:id="27" w:name="OLE_LINK47"/>
      <w:r>
        <w:rPr>
          <w:rFonts w:ascii="Times New Roman" w:eastAsiaTheme="minorEastAsia"/>
          <w:szCs w:val="21"/>
        </w:rPr>
        <w:t>以煤炭、煤泥及煤矸石为主要燃料，辅以生物质、柴油、燃气中的一种或多种燃料，通过分层燃烧、悬浮燃烧或流化燃烧等燃烧方式在锅炉内充分燃烧后，随烟气排放并经除尘设备捕集获得的细颗粒固体物质，主要包含《固体废物分类与代码名录》中的SW02种类中的900-001-S02</w:t>
      </w:r>
      <w:r>
        <w:rPr>
          <w:rFonts w:hint="eastAsia" w:ascii="Times New Roman" w:eastAsiaTheme="minorEastAsia"/>
          <w:szCs w:val="21"/>
        </w:rPr>
        <w:t>。添加石灰石等炉内脱硫剂的燃煤锅炉粉煤灰，应进行检测评估或预处理以确保符合本文件规定的技术要求。掺烧生活垃圾、橡塑制品、工业固体废物及有色金属矿的燃煤锅炉粉煤灰（代码</w:t>
      </w:r>
      <w:r>
        <w:rPr>
          <w:rFonts w:ascii="Times New Roman" w:eastAsiaTheme="minorEastAsia"/>
          <w:szCs w:val="21"/>
        </w:rPr>
        <w:t>900-002-S02</w:t>
      </w:r>
      <w:r>
        <w:rPr>
          <w:rFonts w:hint="eastAsia" w:ascii="Times New Roman" w:eastAsiaTheme="minorEastAsia"/>
          <w:szCs w:val="21"/>
        </w:rPr>
        <w:t>），不适用于本文件。</w:t>
      </w:r>
    </w:p>
    <w:p>
      <w:pPr>
        <w:pStyle w:val="28"/>
        <w:ind w:firstLine="420"/>
        <w:rPr>
          <w:rFonts w:ascii="Times New Roman" w:eastAsiaTheme="minorEastAsia"/>
          <w:color w:val="EE0000"/>
          <w:szCs w:val="21"/>
        </w:rPr>
      </w:pPr>
      <w:r>
        <w:rPr>
          <w:rFonts w:ascii="Times New Roman" w:eastAsiaTheme="minorEastAsia"/>
          <w:color w:val="EE0000"/>
          <w:szCs w:val="21"/>
        </w:rPr>
        <w:t>[</w:t>
      </w:r>
      <w:r>
        <w:rPr>
          <w:rFonts w:hint="eastAsia" w:ascii="Times New Roman" w:eastAsiaTheme="minorEastAsia"/>
          <w:color w:val="EE0000"/>
          <w:szCs w:val="21"/>
        </w:rPr>
        <w:t>定义参考</w:t>
      </w:r>
      <w:bookmarkStart w:id="28" w:name="OLE_LINK7"/>
      <w:bookmarkStart w:id="29" w:name="OLE_LINK1"/>
      <w:bookmarkStart w:id="30" w:name="OLE_LINK2"/>
      <w:r>
        <w:rPr>
          <w:rFonts w:ascii="Times New Roman" w:eastAsiaTheme="minorEastAsia"/>
          <w:color w:val="EE0000"/>
          <w:szCs w:val="21"/>
        </w:rPr>
        <w:t>GB/T 1596</w:t>
      </w:r>
      <w:bookmarkEnd w:id="28"/>
      <w:bookmarkEnd w:id="29"/>
      <w:bookmarkEnd w:id="30"/>
      <w:r>
        <w:rPr>
          <w:rFonts w:hint="eastAsia" w:ascii="Times New Roman" w:eastAsiaTheme="minorEastAsia"/>
          <w:color w:val="EE0000"/>
          <w:szCs w:val="21"/>
        </w:rPr>
        <w:t>和《固体废物分类与代码名录》，并详细规定了燃料类型、燃烧方式、捕获方式以及适用和不适用本文件要求的粉煤灰种类及对应代码</w:t>
      </w:r>
      <w:r>
        <w:rPr>
          <w:rFonts w:ascii="Times New Roman" w:eastAsiaTheme="minorEastAsia"/>
          <w:color w:val="EE0000"/>
          <w:szCs w:val="21"/>
        </w:rPr>
        <w:t>]</w:t>
      </w:r>
    </w:p>
    <w:bookmarkEnd w:id="27"/>
    <w:p>
      <w:pPr>
        <w:spacing w:before="156" w:beforeLines="50" w:after="156" w:afterLines="50"/>
        <w:rPr>
          <w:rFonts w:ascii="黑体" w:hAnsi="黑体" w:eastAsia="黑体" w:cs="Times New Roman"/>
          <w:szCs w:val="21"/>
        </w:rPr>
      </w:pPr>
      <w:r>
        <w:rPr>
          <w:rFonts w:ascii="黑体" w:hAnsi="黑体" w:eastAsia="黑体" w:cs="Times New Roman"/>
          <w:szCs w:val="21"/>
        </w:rPr>
        <w:t>3.2</w:t>
      </w:r>
    </w:p>
    <w:p>
      <w:pPr>
        <w:spacing w:before="156" w:beforeLines="50" w:after="156" w:afterLines="50"/>
        <w:ind w:firstLine="420" w:firstLineChars="200"/>
        <w:rPr>
          <w:rFonts w:ascii="黑体" w:hAnsi="黑体" w:eastAsia="黑体" w:cs="Times New Roman"/>
          <w:szCs w:val="21"/>
        </w:rPr>
      </w:pPr>
      <w:r>
        <w:rPr>
          <w:rFonts w:hint="eastAsia" w:ascii="黑体" w:hAnsi="黑体" w:eastAsia="黑体" w:cs="Times New Roman"/>
          <w:szCs w:val="21"/>
        </w:rPr>
        <w:t>炉渣</w:t>
      </w:r>
      <w:r>
        <w:rPr>
          <w:rFonts w:ascii="黑体" w:hAnsi="黑体" w:eastAsia="黑体" w:cs="Times New Roman"/>
          <w:szCs w:val="21"/>
        </w:rPr>
        <w:t>bottom ash</w:t>
      </w:r>
    </w:p>
    <w:bookmarkEnd w:id="13"/>
    <w:bookmarkEnd w:id="14"/>
    <w:bookmarkEnd w:id="15"/>
    <w:bookmarkEnd w:id="16"/>
    <w:bookmarkEnd w:id="17"/>
    <w:bookmarkEnd w:id="18"/>
    <w:bookmarkEnd w:id="19"/>
    <w:bookmarkEnd w:id="20"/>
    <w:bookmarkEnd w:id="21"/>
    <w:bookmarkEnd w:id="22"/>
    <w:bookmarkEnd w:id="23"/>
    <w:p>
      <w:pPr>
        <w:pStyle w:val="28"/>
        <w:ind w:firstLine="420"/>
        <w:rPr>
          <w:rFonts w:ascii="Times New Roman" w:eastAsiaTheme="minorEastAsia"/>
          <w:szCs w:val="21"/>
        </w:rPr>
      </w:pPr>
      <w:r>
        <w:rPr>
          <w:rFonts w:ascii="Times New Roman" w:eastAsiaTheme="minorEastAsia"/>
          <w:szCs w:val="21"/>
        </w:rPr>
        <w:t>以煤炭、煤泥及煤矸石为主要燃料，辅以生物质、柴油、燃气中的一种或多种燃料，通过分层燃烧、悬浮燃烧或流化燃烧等方式在锅炉内充分燃烧后，在锅炉底部排出的溶渣和粗颗粒固体物质</w:t>
      </w:r>
      <w:r>
        <w:rPr>
          <w:rFonts w:hint="eastAsia" w:ascii="Times New Roman" w:eastAsiaTheme="minorEastAsia"/>
          <w:szCs w:val="21"/>
        </w:rPr>
        <w:t>，主要包含《固体废物分类与代码名录》中的</w:t>
      </w:r>
      <w:r>
        <w:rPr>
          <w:rFonts w:ascii="Times New Roman" w:eastAsiaTheme="minorEastAsia"/>
          <w:szCs w:val="21"/>
        </w:rPr>
        <w:t>SW03</w:t>
      </w:r>
      <w:r>
        <w:rPr>
          <w:rFonts w:hint="eastAsia" w:ascii="Times New Roman" w:eastAsiaTheme="minorEastAsia"/>
          <w:szCs w:val="21"/>
        </w:rPr>
        <w:t>种类中的</w:t>
      </w:r>
      <w:r>
        <w:rPr>
          <w:rFonts w:ascii="Times New Roman" w:eastAsiaTheme="minorEastAsia"/>
          <w:szCs w:val="21"/>
        </w:rPr>
        <w:t>441-001-S03</w:t>
      </w:r>
      <w:r>
        <w:rPr>
          <w:rFonts w:hint="eastAsia" w:ascii="Times New Roman" w:eastAsiaTheme="minorEastAsia"/>
          <w:szCs w:val="21"/>
        </w:rPr>
        <w:t>、</w:t>
      </w:r>
      <w:r>
        <w:rPr>
          <w:rFonts w:ascii="Times New Roman" w:eastAsiaTheme="minorEastAsia"/>
          <w:szCs w:val="21"/>
        </w:rPr>
        <w:t>900-001-S03</w:t>
      </w:r>
      <w:r>
        <w:rPr>
          <w:rFonts w:hint="eastAsia" w:ascii="Times New Roman" w:eastAsiaTheme="minorEastAsia"/>
          <w:szCs w:val="21"/>
        </w:rPr>
        <w:t>。添加石灰石等炉内脱硫剂的燃煤锅炉炉渣，应进行检测评估或预处理以确保符合本文件规定的技术要求。掺烧橡塑制品、工业固体废物及有色金属矿的燃煤锅炉所产生炉渣，</w:t>
      </w:r>
      <w:bookmarkStart w:id="31" w:name="OLE_LINK49"/>
      <w:r>
        <w:rPr>
          <w:rFonts w:hint="eastAsia" w:ascii="Times New Roman" w:eastAsiaTheme="minorEastAsia"/>
          <w:szCs w:val="21"/>
        </w:rPr>
        <w:t>不适用于本文件</w:t>
      </w:r>
      <w:bookmarkEnd w:id="31"/>
      <w:r>
        <w:rPr>
          <w:rFonts w:hint="eastAsia" w:ascii="Times New Roman" w:eastAsiaTheme="minorEastAsia"/>
          <w:szCs w:val="21"/>
        </w:rPr>
        <w:t>。</w:t>
      </w:r>
    </w:p>
    <w:p>
      <w:pPr>
        <w:pStyle w:val="28"/>
        <w:ind w:firstLine="420"/>
        <w:rPr>
          <w:rFonts w:ascii="Times New Roman" w:eastAsiaTheme="minorEastAsia"/>
          <w:color w:val="EE0000"/>
          <w:szCs w:val="21"/>
        </w:rPr>
      </w:pPr>
      <w:r>
        <w:rPr>
          <w:rFonts w:ascii="Times New Roman" w:eastAsiaTheme="minorEastAsia"/>
          <w:color w:val="EE0000"/>
          <w:szCs w:val="21"/>
        </w:rPr>
        <w:t>[</w:t>
      </w:r>
      <w:r>
        <w:rPr>
          <w:rFonts w:hint="eastAsia" w:ascii="Times New Roman" w:eastAsiaTheme="minorEastAsia"/>
          <w:color w:val="EE0000"/>
          <w:szCs w:val="21"/>
        </w:rPr>
        <w:t>定义参考见《固体废物分类与代码名录》，并详细规定了燃料类型、燃烧方式、产生环节以及适用本文件要求的粉煤灰种类及对应代码</w:t>
      </w:r>
      <w:r>
        <w:rPr>
          <w:rFonts w:ascii="Times New Roman" w:eastAsiaTheme="minorEastAsia"/>
          <w:color w:val="EE0000"/>
          <w:szCs w:val="21"/>
        </w:rPr>
        <w:t>]</w:t>
      </w:r>
    </w:p>
    <w:p>
      <w:pPr>
        <w:spacing w:before="156" w:beforeLines="50" w:after="156" w:afterLines="50"/>
        <w:rPr>
          <w:rFonts w:ascii="黑体" w:hAnsi="黑体" w:eastAsia="黑体" w:cs="Times New Roman"/>
          <w:szCs w:val="21"/>
        </w:rPr>
      </w:pPr>
      <w:r>
        <w:rPr>
          <w:rFonts w:ascii="黑体" w:hAnsi="黑体" w:eastAsia="黑体" w:cs="Times New Roman"/>
          <w:szCs w:val="21"/>
        </w:rPr>
        <w:t>3.3</w:t>
      </w:r>
    </w:p>
    <w:p>
      <w:pPr>
        <w:spacing w:before="156" w:beforeLines="50" w:after="156" w:afterLines="50"/>
        <w:ind w:firstLine="420" w:firstLineChars="200"/>
        <w:rPr>
          <w:rFonts w:ascii="黑体" w:hAnsi="黑体" w:eastAsia="黑体" w:cs="Times New Roman"/>
          <w:szCs w:val="21"/>
        </w:rPr>
      </w:pPr>
      <w:r>
        <w:rPr>
          <w:rFonts w:hint="eastAsia" w:ascii="黑体" w:hAnsi="黑体" w:eastAsia="黑体" w:cs="Times New Roman"/>
          <w:szCs w:val="21"/>
        </w:rPr>
        <w:t>矿山充填</w:t>
      </w:r>
      <w:r>
        <w:rPr>
          <w:rFonts w:ascii="黑体" w:hAnsi="黑体" w:eastAsia="黑体" w:cs="Times New Roman"/>
          <w:szCs w:val="21"/>
        </w:rPr>
        <w:t>mineral backfilling</w:t>
      </w:r>
    </w:p>
    <w:p>
      <w:pPr>
        <w:pStyle w:val="28"/>
        <w:ind w:firstLine="420"/>
        <w:rPr>
          <w:rFonts w:ascii="Times New Roman"/>
          <w:szCs w:val="21"/>
        </w:rPr>
      </w:pPr>
      <w:r>
        <w:rPr>
          <w:rFonts w:ascii="Times New Roman"/>
          <w:szCs w:val="21"/>
        </w:rPr>
        <w:t>为满足露天及井工矿产资源土地复垦、开采工艺需求，通过</w:t>
      </w:r>
      <w:bookmarkStart w:id="32" w:name="OLE_LINK54"/>
      <w:r>
        <w:rPr>
          <w:rFonts w:ascii="Times New Roman"/>
          <w:szCs w:val="21"/>
        </w:rPr>
        <w:t>采用符合</w:t>
      </w:r>
      <w:bookmarkStart w:id="33" w:name="OLE_LINK86"/>
      <w:r>
        <w:rPr>
          <w:rFonts w:ascii="Times New Roman"/>
          <w:szCs w:val="21"/>
        </w:rPr>
        <w:t>GB/T 51450</w:t>
      </w:r>
      <w:bookmarkEnd w:id="33"/>
      <w:r>
        <w:rPr>
          <w:rFonts w:ascii="Times New Roman"/>
          <w:szCs w:val="21"/>
        </w:rPr>
        <w:t>中充填材料规定</w:t>
      </w:r>
      <w:r>
        <w:rPr>
          <w:rFonts w:hint="eastAsia" w:ascii="Times New Roman"/>
          <w:szCs w:val="21"/>
        </w:rPr>
        <w:t>（仅井工充填时适用）或满足</w:t>
      </w:r>
      <w:r>
        <w:rPr>
          <w:rFonts w:ascii="Times New Roman"/>
          <w:szCs w:val="21"/>
        </w:rPr>
        <w:t>GB 18599</w:t>
      </w:r>
      <w:r>
        <w:rPr>
          <w:rFonts w:hint="eastAsia" w:ascii="Times New Roman"/>
          <w:szCs w:val="21"/>
        </w:rPr>
        <w:t>第Ⅰ类工业固废（露采矿坑和井工充填时均可用）要求的</w:t>
      </w:r>
      <w:bookmarkEnd w:id="32"/>
      <w:r>
        <w:rPr>
          <w:rFonts w:hint="eastAsia" w:ascii="Times New Roman"/>
          <w:szCs w:val="21"/>
        </w:rPr>
        <w:t>粉煤灰、炉渣作为主要材料，取代或部分取代天然土料、砂石和其它材料，对地表或地下采空区实施充填作业，以实现围岩支护、岩层位移控制及地压调控等工程目标，有效预防安全、环保风险，专项应用于露天或井工开采矿产资源形成的采空区、历史遗留矿山、污染场地、废弃工矿用地、提升矿产资源开发生态、环境、经济综合效益的工程建设活动。其中露天采空区充填须结合植被恢复、土壤改良、水土保持、地灾治理等措施，井工采空区须结合地下水污染防治、地灾治理和安全生产要求。</w:t>
      </w:r>
    </w:p>
    <w:p>
      <w:pPr>
        <w:pStyle w:val="28"/>
        <w:ind w:firstLine="420"/>
        <w:rPr>
          <w:rFonts w:ascii="Times New Roman" w:eastAsiaTheme="minorEastAsia"/>
          <w:color w:val="EE0000"/>
          <w:szCs w:val="21"/>
        </w:rPr>
      </w:pPr>
      <w:r>
        <w:rPr>
          <w:rFonts w:ascii="Times New Roman" w:eastAsiaTheme="minorEastAsia"/>
          <w:color w:val="EE0000"/>
          <w:szCs w:val="21"/>
        </w:rPr>
        <w:t>[</w:t>
      </w:r>
      <w:r>
        <w:rPr>
          <w:rFonts w:hint="eastAsia" w:ascii="Times New Roman" w:eastAsiaTheme="minorEastAsia"/>
          <w:color w:val="EE0000"/>
          <w:szCs w:val="21"/>
        </w:rPr>
        <w:t>定义参考见，补充了露天开采采空区的充填区域，明确提出</w:t>
      </w:r>
      <w:r>
        <w:rPr>
          <w:rFonts w:hint="eastAsia" w:ascii="Times New Roman"/>
          <w:color w:val="EE0000"/>
          <w:szCs w:val="21"/>
        </w:rPr>
        <w:t>粉煤灰、炉渣可作为主要材料，取代传统的天然土料与砂石建材</w:t>
      </w:r>
      <w:r>
        <w:rPr>
          <w:rFonts w:ascii="Times New Roman" w:eastAsiaTheme="minorEastAsia"/>
          <w:color w:val="EE0000"/>
          <w:szCs w:val="21"/>
        </w:rPr>
        <w:t>]</w:t>
      </w:r>
    </w:p>
    <w:p>
      <w:pPr>
        <w:spacing w:before="156" w:beforeLines="50" w:after="156" w:afterLines="50"/>
        <w:rPr>
          <w:rFonts w:ascii="黑体" w:hAnsi="黑体" w:eastAsia="黑体" w:cs="Times New Roman"/>
          <w:szCs w:val="21"/>
        </w:rPr>
      </w:pPr>
      <w:r>
        <w:rPr>
          <w:rFonts w:ascii="黑体" w:hAnsi="黑体" w:eastAsia="黑体" w:cs="Times New Roman"/>
          <w:szCs w:val="21"/>
        </w:rPr>
        <w:t>3.4</w:t>
      </w:r>
    </w:p>
    <w:p>
      <w:pPr>
        <w:spacing w:before="156" w:beforeLines="50" w:after="156" w:afterLines="50"/>
        <w:ind w:firstLine="420" w:firstLineChars="200"/>
        <w:rPr>
          <w:rFonts w:ascii="黑体" w:hAnsi="黑体" w:eastAsia="黑体" w:cs="Times New Roman"/>
          <w:szCs w:val="21"/>
        </w:rPr>
      </w:pPr>
      <w:bookmarkStart w:id="34" w:name="OLE_LINK52"/>
      <w:r>
        <w:rPr>
          <w:rFonts w:hint="eastAsia" w:ascii="黑体" w:hAnsi="黑体" w:eastAsia="黑体" w:cs="Times New Roman"/>
          <w:szCs w:val="21"/>
        </w:rPr>
        <w:t>土地利用</w:t>
      </w:r>
      <w:bookmarkEnd w:id="34"/>
      <w:r>
        <w:rPr>
          <w:rFonts w:ascii="黑体" w:hAnsi="黑体" w:eastAsia="黑体" w:cs="Times New Roman"/>
          <w:szCs w:val="21"/>
        </w:rPr>
        <w:t>land utilization</w:t>
      </w:r>
    </w:p>
    <w:p>
      <w:pPr>
        <w:pStyle w:val="28"/>
        <w:ind w:firstLine="420"/>
        <w:rPr>
          <w:rFonts w:ascii="Times New Roman"/>
          <w:szCs w:val="21"/>
        </w:rPr>
      </w:pPr>
      <w:r>
        <w:rPr>
          <w:rFonts w:ascii="Times New Roman"/>
          <w:szCs w:val="21"/>
        </w:rPr>
        <w:t>在园林绿化景观营造、建设用地场坪、农用地整治、土壤改良、石漠化治理、地质灾害治理等工程实施过程中，通过科学选址</w:t>
      </w:r>
      <w:r>
        <w:rPr>
          <w:rFonts w:hint="eastAsia" w:ascii="Times New Roman"/>
          <w:szCs w:val="21"/>
        </w:rPr>
        <w:t>和设计，避让环境敏感目标</w:t>
      </w:r>
      <w:bookmarkStart w:id="35" w:name="OLE_LINK51"/>
      <w:r>
        <w:rPr>
          <w:rFonts w:hint="eastAsia" w:ascii="Times New Roman"/>
          <w:szCs w:val="21"/>
        </w:rPr>
        <w:t>，有效应对不良地质条件，确保环境和安全风险处于可控范围的前提下</w:t>
      </w:r>
      <w:bookmarkEnd w:id="35"/>
      <w:r>
        <w:rPr>
          <w:rFonts w:hint="eastAsia" w:ascii="Times New Roman"/>
          <w:szCs w:val="21"/>
        </w:rPr>
        <w:t>，采用符合第Ⅰ类工业固废要求的粉煤灰、炉渣作为主要材料，取代或部分取代天然土料与砂石建材，开展的地形地貌重塑、土壤结构改良的工程及其附属设施建设活动。</w:t>
      </w:r>
      <w:bookmarkStart w:id="36" w:name="OLE_LINK53"/>
      <w:r>
        <w:rPr>
          <w:rFonts w:hint="eastAsia" w:ascii="Times New Roman"/>
          <w:szCs w:val="21"/>
        </w:rPr>
        <w:t>粉煤灰、炉渣土地利用活动须结合植被恢复、土壤改良、水土保持、第Ⅰ类工业固废堆存（库）防渗等措施</w:t>
      </w:r>
      <w:bookmarkEnd w:id="36"/>
      <w:r>
        <w:rPr>
          <w:rFonts w:hint="eastAsia" w:ascii="Times New Roman"/>
          <w:szCs w:val="21"/>
        </w:rPr>
        <w:t>。作为建设用地的，人为活动扰动层的土壤环境质量应满足标准要求。作为农用地的，耕作层和淋溶层的土壤环境质量应满足标准要求。</w:t>
      </w:r>
    </w:p>
    <w:p>
      <w:pPr>
        <w:pStyle w:val="28"/>
        <w:ind w:firstLine="420"/>
        <w:rPr>
          <w:rFonts w:ascii="Times New Roman" w:eastAsiaTheme="minorEastAsia"/>
          <w:color w:val="EE0000"/>
          <w:szCs w:val="21"/>
        </w:rPr>
      </w:pPr>
      <w:r>
        <w:rPr>
          <w:rFonts w:ascii="Times New Roman" w:eastAsiaTheme="minorEastAsia"/>
          <w:color w:val="EE0000"/>
          <w:szCs w:val="21"/>
        </w:rPr>
        <w:t>[</w:t>
      </w:r>
      <w:r>
        <w:rPr>
          <w:rFonts w:hint="eastAsia" w:ascii="Times New Roman" w:eastAsiaTheme="minorEastAsia"/>
          <w:color w:val="EE0000"/>
          <w:szCs w:val="21"/>
        </w:rPr>
        <w:t>本文件新增，区别于矿山充填，强化了选址规定、用途对象和目标指标要求</w:t>
      </w:r>
      <w:r>
        <w:rPr>
          <w:rFonts w:ascii="Times New Roman" w:eastAsiaTheme="minorEastAsia"/>
          <w:color w:val="EE0000"/>
          <w:szCs w:val="21"/>
        </w:rPr>
        <w:t>]</w:t>
      </w:r>
    </w:p>
    <w:p>
      <w:pPr>
        <w:spacing w:before="156" w:beforeLines="50" w:after="156" w:afterLines="50"/>
        <w:rPr>
          <w:rFonts w:ascii="黑体" w:hAnsi="黑体" w:eastAsia="黑体" w:cs="Times New Roman"/>
          <w:szCs w:val="21"/>
        </w:rPr>
      </w:pPr>
      <w:r>
        <w:rPr>
          <w:rFonts w:ascii="黑体" w:hAnsi="黑体" w:eastAsia="黑体" w:cs="Times New Roman"/>
          <w:szCs w:val="21"/>
        </w:rPr>
        <w:t>3.5</w:t>
      </w:r>
    </w:p>
    <w:p>
      <w:pPr>
        <w:spacing w:before="156" w:beforeLines="50" w:after="156" w:afterLines="50"/>
        <w:ind w:firstLine="420" w:firstLineChars="200"/>
        <w:rPr>
          <w:rFonts w:ascii="黑体" w:hAnsi="黑体" w:eastAsia="黑体" w:cs="Times New Roman"/>
          <w:szCs w:val="21"/>
        </w:rPr>
      </w:pPr>
      <w:r>
        <w:rPr>
          <w:rFonts w:hint="eastAsia" w:ascii="黑体" w:hAnsi="黑体" w:eastAsia="黑体" w:cs="Times New Roman"/>
          <w:szCs w:val="21"/>
        </w:rPr>
        <w:t>生态修复</w:t>
      </w:r>
      <w:r>
        <w:rPr>
          <w:rFonts w:ascii="黑体" w:hAnsi="黑体" w:eastAsia="黑体" w:cs="Times New Roman"/>
          <w:szCs w:val="21"/>
        </w:rPr>
        <w:t>ecological restoration</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通过人工干预与自然恢复有机结合的方式，对历史遗留粉煤灰、炉渣堆场（库）或利用粉煤灰、炉渣等材料实施地形重塑</w:t>
      </w:r>
      <w:r>
        <w:rPr>
          <w:rFonts w:hint="eastAsia" w:ascii="Times New Roman" w:hAnsi="Times New Roman" w:eastAsia="宋体" w:cs="Times New Roman"/>
          <w:kern w:val="0"/>
          <w:szCs w:val="21"/>
        </w:rPr>
        <w:t>、土壤改良、促进陆生系统恢复的工程，统筹考虑恢复区周边自然环境特征、景观、功能及国土空间用途管制需求，以适应当地生境的陆生植物为主体，系统开展因人类活动或自然因素导致的生态系统退化、破坏及受损区域的生态修复与重建工作，提升生态系统稳定性、增强生物多样性水平，优化生态服务功能，使其逐步恢复至接近自然演替状态，最终实现区域生态系统的可持续健康发展。</w:t>
      </w:r>
    </w:p>
    <w:p>
      <w:pPr>
        <w:ind w:firstLine="420" w:firstLineChars="200"/>
        <w:rPr>
          <w:rFonts w:ascii="Times New Roman" w:hAnsi="Times New Roman" w:eastAsia="宋体" w:cs="Times New Roman"/>
          <w:kern w:val="0"/>
          <w:szCs w:val="21"/>
        </w:rPr>
      </w:pPr>
      <w:r>
        <w:rPr>
          <w:rFonts w:ascii="Times New Roman" w:hAnsi="Times New Roman" w:cs="Times New Roman"/>
          <w:color w:val="EE0000"/>
          <w:szCs w:val="21"/>
        </w:rPr>
        <w:t>[</w:t>
      </w:r>
      <w:r>
        <w:rPr>
          <w:rFonts w:hint="eastAsia" w:ascii="Times New Roman" w:hAnsi="Times New Roman" w:cs="Times New Roman"/>
          <w:color w:val="EE0000"/>
          <w:szCs w:val="21"/>
        </w:rPr>
        <w:t>本文件新增，区别于一般封场规定的覆土复绿，强化了生态修复应与当地生态景观及国土空间用途管制的充分衔接</w:t>
      </w:r>
      <w:r>
        <w:rPr>
          <w:rFonts w:ascii="Times New Roman" w:hAnsi="Times New Roman" w:cs="Times New Roman"/>
          <w:color w:val="EE0000"/>
          <w:szCs w:val="21"/>
        </w:rPr>
        <w:t>]</w:t>
      </w:r>
    </w:p>
    <w:p>
      <w:pPr>
        <w:spacing w:before="156" w:beforeLines="50" w:after="156" w:afterLines="50"/>
        <w:rPr>
          <w:rFonts w:ascii="黑体" w:hAnsi="黑体" w:eastAsia="黑体" w:cs="Times New Roman"/>
          <w:szCs w:val="21"/>
        </w:rPr>
      </w:pPr>
      <w:r>
        <w:rPr>
          <w:rFonts w:ascii="黑体" w:hAnsi="黑体" w:eastAsia="黑体" w:cs="Times New Roman"/>
          <w:szCs w:val="21"/>
        </w:rPr>
        <w:t>3.6</w:t>
      </w:r>
    </w:p>
    <w:p>
      <w:pPr>
        <w:spacing w:before="156" w:beforeLines="50" w:after="156" w:afterLines="50"/>
        <w:ind w:firstLine="420" w:firstLineChars="200"/>
        <w:rPr>
          <w:rFonts w:ascii="黑体" w:hAnsi="黑体" w:eastAsia="黑体" w:cs="Times New Roman"/>
          <w:szCs w:val="21"/>
        </w:rPr>
      </w:pPr>
      <w:bookmarkStart w:id="37" w:name="OLE_LINK50"/>
      <w:r>
        <w:rPr>
          <w:rFonts w:hint="eastAsia" w:ascii="黑体" w:hAnsi="黑体" w:eastAsia="黑体" w:cs="Times New Roman"/>
          <w:szCs w:val="21"/>
        </w:rPr>
        <w:t>资源贮存和利用</w:t>
      </w:r>
      <w:r>
        <w:rPr>
          <w:rFonts w:ascii="黑体" w:hAnsi="黑体" w:eastAsia="黑体" w:cs="Times New Roman"/>
          <w:szCs w:val="21"/>
        </w:rPr>
        <w:t>resource storage and utilization</w:t>
      </w:r>
    </w:p>
    <w:bookmarkEnd w:id="37"/>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按照GB 18599、GB 39496中</w:t>
      </w:r>
      <w:bookmarkStart w:id="38" w:name="OLE_LINK56"/>
      <w:r>
        <w:rPr>
          <w:rFonts w:ascii="Times New Roman" w:hAnsi="Times New Roman" w:eastAsia="宋体" w:cs="Times New Roman"/>
          <w:kern w:val="0"/>
          <w:szCs w:val="21"/>
        </w:rPr>
        <w:t>第Ⅱ</w:t>
      </w:r>
      <w:r>
        <w:rPr>
          <w:rFonts w:hint="eastAsia" w:ascii="Times New Roman" w:hAnsi="Times New Roman" w:eastAsia="宋体" w:cs="Times New Roman"/>
          <w:kern w:val="0"/>
          <w:szCs w:val="21"/>
        </w:rPr>
        <w:t>类工业固废</w:t>
      </w:r>
      <w:bookmarkEnd w:id="38"/>
      <w:r>
        <w:rPr>
          <w:rFonts w:hint="eastAsia" w:ascii="Times New Roman" w:hAnsi="Times New Roman" w:eastAsia="宋体" w:cs="Times New Roman"/>
          <w:kern w:val="0"/>
          <w:szCs w:val="21"/>
        </w:rPr>
        <w:t>和第Ⅱ类工业固废贮存场（库）要求，通过标准化建设和规范化管理，配套建设年消纳产灰单位累计</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以上粉煤灰、炉渣能力的减量化和资源化技术装备及其附属设施，有效防范粉煤灰、炉渣的不当堆存引发生态环境和生产安全问题，为粉煤灰、炉渣的资源化利用与安全处置提可持续保障。在贮存环节，应重点落实防潮、防风、防渗漏、防溃坝坍落的防护措施，编制并实施贮存场安全环保应急方案，确保粉煤灰的物理与化学性质稳定。粉煤灰、炉渣资源利用是指利用它们作为主要原料进行物质提取、生产建材、化工和复合材料等产品，或者直接用于道路或其它建筑工程。</w:t>
      </w:r>
    </w:p>
    <w:p>
      <w:pPr>
        <w:ind w:firstLine="420" w:firstLineChars="200"/>
        <w:rPr>
          <w:rFonts w:ascii="Times New Roman" w:hAnsi="Times New Roman" w:cs="Times New Roman"/>
          <w:color w:val="EE0000"/>
          <w:szCs w:val="21"/>
        </w:rPr>
      </w:pPr>
      <w:r>
        <w:rPr>
          <w:rFonts w:ascii="Times New Roman" w:hAnsi="Times New Roman" w:cs="Times New Roman"/>
          <w:color w:val="EE0000"/>
          <w:szCs w:val="21"/>
        </w:rPr>
        <w:t>[</w:t>
      </w:r>
      <w:r>
        <w:rPr>
          <w:rFonts w:hint="eastAsia" w:ascii="Times New Roman" w:hAnsi="Times New Roman" w:cs="Times New Roman"/>
          <w:color w:val="EE0000"/>
          <w:szCs w:val="21"/>
        </w:rPr>
        <w:t>本文件新增，遵照《粉煤灰综合利用管理办法》避免建设永久性粉煤灰堆场（库），且原则上规模不超过</w:t>
      </w:r>
      <w:r>
        <w:rPr>
          <w:rFonts w:ascii="Times New Roman" w:hAnsi="Times New Roman" w:cs="Times New Roman"/>
          <w:color w:val="EE0000"/>
          <w:szCs w:val="21"/>
        </w:rPr>
        <w:t>3</w:t>
      </w:r>
      <w:r>
        <w:rPr>
          <w:rFonts w:hint="eastAsia" w:ascii="Times New Roman" w:hAnsi="Times New Roman" w:cs="Times New Roman"/>
          <w:color w:val="EE0000"/>
          <w:szCs w:val="21"/>
        </w:rPr>
        <w:t>年储灰量之要求，结合</w:t>
      </w:r>
      <w:r>
        <w:rPr>
          <w:rFonts w:ascii="Times New Roman" w:hAnsi="Times New Roman" w:cs="Times New Roman"/>
          <w:color w:val="EE0000"/>
          <w:szCs w:val="21"/>
        </w:rPr>
        <w:t>GB18599</w:t>
      </w:r>
      <w:r>
        <w:rPr>
          <w:rFonts w:hint="eastAsia" w:ascii="Times New Roman" w:hAnsi="Times New Roman" w:cs="Times New Roman"/>
          <w:color w:val="EE0000"/>
          <w:szCs w:val="21"/>
        </w:rPr>
        <w:t>、</w:t>
      </w:r>
      <w:r>
        <w:rPr>
          <w:rFonts w:ascii="Times New Roman" w:hAnsi="Times New Roman" w:cs="Times New Roman"/>
          <w:color w:val="EE0000"/>
          <w:szCs w:val="21"/>
        </w:rPr>
        <w:t>GB39496</w:t>
      </w:r>
      <w:r>
        <w:rPr>
          <w:rFonts w:hint="eastAsia" w:ascii="Times New Roman" w:hAnsi="Times New Roman" w:cs="Times New Roman"/>
          <w:color w:val="EE0000"/>
          <w:szCs w:val="21"/>
        </w:rPr>
        <w:t>建设的资源贮存（库），明确按需配套建设适度规模的减量化、无害化的技术装备和附属设施</w:t>
      </w:r>
      <w:r>
        <w:rPr>
          <w:rFonts w:ascii="Times New Roman" w:hAnsi="Times New Roman" w:cs="Times New Roman"/>
          <w:color w:val="EE0000"/>
          <w:szCs w:val="21"/>
        </w:rPr>
        <w:t>]</w:t>
      </w:r>
    </w:p>
    <w:p>
      <w:pPr>
        <w:spacing w:before="156" w:beforeLines="50" w:after="156" w:afterLines="50"/>
        <w:rPr>
          <w:rFonts w:ascii="黑体" w:hAnsi="黑体" w:eastAsia="黑体" w:cs="Times New Roman"/>
          <w:szCs w:val="21"/>
        </w:rPr>
      </w:pPr>
      <w:r>
        <w:rPr>
          <w:rFonts w:ascii="黑体" w:hAnsi="黑体" w:eastAsia="黑体" w:cs="Times New Roman"/>
          <w:szCs w:val="21"/>
        </w:rPr>
        <w:t>3.7</w:t>
      </w:r>
    </w:p>
    <w:p>
      <w:pPr>
        <w:spacing w:before="156" w:beforeLines="50" w:after="156" w:afterLines="50"/>
        <w:ind w:firstLine="420" w:firstLineChars="200"/>
        <w:rPr>
          <w:rFonts w:ascii="黑体" w:hAnsi="黑体" w:eastAsia="黑体" w:cs="Times New Roman"/>
          <w:szCs w:val="21"/>
        </w:rPr>
      </w:pPr>
      <w:r>
        <w:rPr>
          <w:rFonts w:hint="eastAsia" w:ascii="黑体" w:hAnsi="黑体" w:eastAsia="黑体" w:cs="Times New Roman"/>
          <w:szCs w:val="21"/>
        </w:rPr>
        <w:t>无害化贮存</w:t>
      </w:r>
      <w:r>
        <w:rPr>
          <w:rFonts w:ascii="黑体" w:hAnsi="黑体" w:eastAsia="黑体" w:cs="Times New Roman"/>
          <w:szCs w:val="21"/>
        </w:rPr>
        <w:t>harmless storage</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对达到</w:t>
      </w:r>
      <w:bookmarkStart w:id="39" w:name="OLE_LINK48"/>
      <w:r>
        <w:rPr>
          <w:rFonts w:ascii="Times New Roman" w:hAnsi="Times New Roman" w:eastAsia="宋体" w:cs="Times New Roman"/>
          <w:kern w:val="0"/>
          <w:szCs w:val="21"/>
        </w:rPr>
        <w:t>第Ⅰ类工业固废</w:t>
      </w:r>
      <w:bookmarkEnd w:id="39"/>
      <w:r>
        <w:rPr>
          <w:rFonts w:ascii="Times New Roman" w:hAnsi="Times New Roman" w:eastAsia="宋体" w:cs="Times New Roman"/>
          <w:kern w:val="0"/>
          <w:szCs w:val="21"/>
        </w:rPr>
        <w:t>或改性后稳定达到第Ⅰ类工业固废的粉煤灰、炉渣，</w:t>
      </w:r>
      <w:r>
        <w:rPr>
          <w:rFonts w:hint="eastAsia" w:ascii="Times New Roman" w:hAnsi="Times New Roman" w:eastAsia="宋体" w:cs="Times New Roman"/>
          <w:kern w:val="0"/>
          <w:szCs w:val="21"/>
        </w:rPr>
        <w:t>采用至少满足第Ⅰ类工业固废贮存场（库）进行贮存（现存符合的第Ⅰ、Ⅱ类场（库）均可作为粉煤灰、炉渣的无害化贮存场），并对贮存行为和相关安全环保设施实施规范化管理，产灰单位、用灰单位、无害化贮存场委托营运单位中的一家或多家应配套建设年消纳产灰单位</w:t>
      </w:r>
      <w:r>
        <w:rPr>
          <w:rFonts w:ascii="Times New Roman" w:hAnsi="Times New Roman" w:eastAsia="宋体" w:cs="Times New Roman"/>
          <w:kern w:val="0"/>
          <w:szCs w:val="21"/>
        </w:rPr>
        <w:t>100%</w:t>
      </w:r>
      <w:r>
        <w:rPr>
          <w:rFonts w:hint="eastAsia" w:ascii="Times New Roman" w:hAnsi="Times New Roman" w:eastAsia="宋体" w:cs="Times New Roman"/>
          <w:kern w:val="0"/>
          <w:szCs w:val="21"/>
        </w:rPr>
        <w:t>以上粉煤灰、炉渣能力无害化技术装备及其附属设施。无害化贮存场设计、建设、营运和封场管理过程中应开展风险评估，按阶段和要求编制并实施安全环保应急、土地复垦、整改、封场等方案。</w:t>
      </w:r>
    </w:p>
    <w:p>
      <w:pPr>
        <w:ind w:firstLine="420" w:firstLineChars="200"/>
        <w:rPr>
          <w:rFonts w:ascii="Times New Roman" w:hAnsi="Times New Roman" w:eastAsia="宋体" w:cs="Times New Roman"/>
          <w:kern w:val="0"/>
          <w:szCs w:val="21"/>
        </w:rPr>
      </w:pPr>
      <w:r>
        <w:rPr>
          <w:rFonts w:ascii="Times New Roman" w:hAnsi="Times New Roman" w:cs="Times New Roman"/>
          <w:color w:val="EE0000"/>
          <w:szCs w:val="21"/>
        </w:rPr>
        <w:t>[</w:t>
      </w:r>
      <w:r>
        <w:rPr>
          <w:rFonts w:hint="eastAsia" w:ascii="Times New Roman" w:hAnsi="Times New Roman" w:cs="Times New Roman"/>
          <w:color w:val="EE0000"/>
          <w:szCs w:val="21"/>
        </w:rPr>
        <w:t>本文件新增，考虑到粉煤灰、炉渣整体污染性弱于磷石膏，参照</w:t>
      </w:r>
      <w:r>
        <w:rPr>
          <w:rFonts w:ascii="Times New Roman" w:hAnsi="Times New Roman" w:cs="Times New Roman"/>
          <w:color w:val="EE0000"/>
          <w:szCs w:val="21"/>
        </w:rPr>
        <w:t>HJ 1415</w:t>
      </w:r>
      <w:r>
        <w:rPr>
          <w:rFonts w:hint="eastAsia" w:ascii="Times New Roman" w:hAnsi="Times New Roman" w:cs="Times New Roman"/>
          <w:color w:val="EE0000"/>
          <w:szCs w:val="21"/>
        </w:rPr>
        <w:t>中磷石膏无害化贮存场要求而设定，明确按需配套建设适度规模无害化技术装备及其附属设施</w:t>
      </w:r>
      <w:r>
        <w:rPr>
          <w:rFonts w:ascii="Times New Roman" w:hAnsi="Times New Roman" w:cs="Times New Roman"/>
          <w:color w:val="EE0000"/>
          <w:szCs w:val="21"/>
        </w:rPr>
        <w:t>]</w:t>
      </w:r>
    </w:p>
    <w:p>
      <w:pPr>
        <w:spacing w:before="312" w:beforeLines="100" w:after="312" w:afterLines="100"/>
        <w:outlineLvl w:val="0"/>
        <w:rPr>
          <w:rFonts w:ascii="Times New Roman" w:hAnsi="Times New Roman" w:eastAsia="黑体" w:cs="Times New Roman"/>
          <w:color w:val="EE0000"/>
          <w:kern w:val="0"/>
          <w:szCs w:val="21"/>
        </w:rPr>
      </w:pPr>
      <w:bookmarkStart w:id="40" w:name="_Toc208581686"/>
      <w:r>
        <w:rPr>
          <w:rFonts w:ascii="Times New Roman" w:hAnsi="Times New Roman" w:eastAsia="黑体" w:cs="Times New Roman"/>
          <w:kern w:val="0"/>
          <w:szCs w:val="21"/>
        </w:rPr>
        <w:t xml:space="preserve">4 </w:t>
      </w:r>
      <w:r>
        <w:rPr>
          <w:rFonts w:hint="eastAsia" w:ascii="Times New Roman" w:hAnsi="Times New Roman" w:eastAsia="黑体" w:cs="Times New Roman"/>
          <w:kern w:val="0"/>
          <w:szCs w:val="21"/>
        </w:rPr>
        <w:t>总体要求</w:t>
      </w:r>
      <w:bookmarkEnd w:id="40"/>
    </w:p>
    <w:p>
      <w:pPr>
        <w:rPr>
          <w:rFonts w:ascii="Times New Roman" w:hAnsi="Times New Roman" w:eastAsia="宋体" w:cs="Times New Roman"/>
          <w:kern w:val="0"/>
          <w:szCs w:val="21"/>
        </w:rPr>
      </w:pPr>
      <w:r>
        <w:rPr>
          <w:rFonts w:ascii="黑体" w:hAnsi="黑体" w:eastAsia="黑体" w:cs="Times New Roman"/>
          <w:kern w:val="0"/>
          <w:szCs w:val="21"/>
        </w:rPr>
        <w:t xml:space="preserve">4.1 </w:t>
      </w:r>
      <w:r>
        <w:rPr>
          <w:rFonts w:ascii="Times New Roman" w:hAnsi="Times New Roman" w:eastAsia="宋体" w:cs="Times New Roman"/>
          <w:kern w:val="0"/>
          <w:szCs w:val="21"/>
        </w:rPr>
        <w:t>产灰单位、用灰单位以及参与粉煤灰、炉渣规模化处置利用工程建设、监理以及</w:t>
      </w:r>
      <w:bookmarkStart w:id="41" w:name="OLE_LINK66"/>
      <w:r>
        <w:rPr>
          <w:rFonts w:ascii="Times New Roman" w:hAnsi="Times New Roman" w:eastAsia="宋体" w:cs="Times New Roman"/>
          <w:kern w:val="0"/>
          <w:szCs w:val="21"/>
        </w:rPr>
        <w:t>委托</w:t>
      </w:r>
      <w:bookmarkEnd w:id="41"/>
      <w:r>
        <w:rPr>
          <w:rFonts w:ascii="Times New Roman" w:hAnsi="Times New Roman" w:eastAsia="宋体" w:cs="Times New Roman"/>
          <w:kern w:val="0"/>
          <w:szCs w:val="21"/>
        </w:rPr>
        <w:t>营运单位方，</w:t>
      </w:r>
      <w:r>
        <w:rPr>
          <w:rFonts w:hint="eastAsia" w:ascii="Times New Roman" w:hAnsi="Times New Roman" w:eastAsia="宋体" w:cs="Times New Roman"/>
          <w:kern w:val="0"/>
          <w:szCs w:val="21"/>
        </w:rPr>
        <w:t>应如实记录粉煤灰、炉渣及其产品的种类、数量、流向、贮存、利用、处置等信息，并于当年</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月底前报送当地生态环境部门，实现可追溯、可查询。</w:t>
      </w:r>
    </w:p>
    <w:p>
      <w:pPr>
        <w:pStyle w:val="28"/>
        <w:ind w:firstLine="420"/>
        <w:rPr>
          <w:rFonts w:ascii="Times New Roman"/>
          <w:color w:val="EE0000"/>
          <w:szCs w:val="21"/>
        </w:rPr>
      </w:pPr>
      <w:r>
        <w:rPr>
          <w:rFonts w:ascii="Times New Roman"/>
          <w:color w:val="EE0000"/>
          <w:szCs w:val="21"/>
        </w:rPr>
        <w:t>[</w:t>
      </w:r>
      <w:r>
        <w:rPr>
          <w:rFonts w:hint="eastAsia" w:ascii="Times New Roman"/>
          <w:color w:val="EE0000"/>
          <w:szCs w:val="21"/>
        </w:rPr>
        <w:t>《粉煤灰综合利用管理办法》规定的产灰单位、用灰单位以及参与粉煤灰、炉渣处置利用工程建设、监理以及委托营运单位方应按照《中华人民共和国固体废物污染环境防治法》和《一般工业固体废物管理台账制定指南（试行）》（中华人民共和国生态环境部公告</w:t>
      </w:r>
      <w:r>
        <w:rPr>
          <w:rFonts w:ascii="Times New Roman"/>
          <w:color w:val="EE0000"/>
          <w:szCs w:val="21"/>
        </w:rPr>
        <w:t>2021</w:t>
      </w:r>
      <w:r>
        <w:rPr>
          <w:rFonts w:hint="eastAsia" w:ascii="Times New Roman"/>
          <w:color w:val="EE0000"/>
          <w:szCs w:val="21"/>
        </w:rPr>
        <w:t>年第</w:t>
      </w:r>
      <w:r>
        <w:rPr>
          <w:rFonts w:ascii="Times New Roman"/>
          <w:color w:val="EE0000"/>
          <w:szCs w:val="21"/>
        </w:rPr>
        <w:t>82</w:t>
      </w:r>
      <w:r>
        <w:rPr>
          <w:rFonts w:hint="eastAsia" w:ascii="Times New Roman"/>
          <w:color w:val="EE0000"/>
          <w:szCs w:val="21"/>
        </w:rPr>
        <w:t>号）规定，</w:t>
      </w:r>
      <w:bookmarkStart w:id="42" w:name="OLE_LINK158"/>
      <w:bookmarkStart w:id="43" w:name="OLE_LINK157"/>
      <w:r>
        <w:rPr>
          <w:rFonts w:hint="eastAsia" w:ascii="Times New Roman"/>
          <w:color w:val="EE0000"/>
          <w:szCs w:val="21"/>
        </w:rPr>
        <w:t>如实记录粉煤灰、炉渣的种类、数量</w:t>
      </w:r>
      <w:bookmarkEnd w:id="42"/>
      <w:bookmarkEnd w:id="43"/>
      <w:r>
        <w:rPr>
          <w:rFonts w:hint="eastAsia" w:ascii="Times New Roman"/>
          <w:color w:val="EE0000"/>
          <w:szCs w:val="21"/>
        </w:rPr>
        <w:t>、流向、贮存、利用、处置等信息，并于当年</w:t>
      </w:r>
      <w:r>
        <w:rPr>
          <w:rFonts w:ascii="Times New Roman"/>
          <w:color w:val="EE0000"/>
          <w:szCs w:val="21"/>
        </w:rPr>
        <w:t>6</w:t>
      </w:r>
      <w:r>
        <w:rPr>
          <w:rFonts w:hint="eastAsia" w:ascii="Times New Roman"/>
          <w:color w:val="EE0000"/>
          <w:szCs w:val="21"/>
        </w:rPr>
        <w:t>月底前报送当地生态环境部门，实现可追溯、可查询。</w:t>
      </w:r>
      <w:r>
        <w:rPr>
          <w:rFonts w:ascii="Times New Roman"/>
          <w:color w:val="EE0000"/>
          <w:szCs w:val="21"/>
        </w:rPr>
        <w:t>]</w:t>
      </w:r>
    </w:p>
    <w:p>
      <w:pPr>
        <w:pStyle w:val="28"/>
        <w:ind w:firstLine="0" w:firstLineChars="0"/>
        <w:rPr>
          <w:rFonts w:ascii="Times New Roman"/>
          <w:szCs w:val="21"/>
        </w:rPr>
      </w:pPr>
      <w:r>
        <w:rPr>
          <w:rFonts w:ascii="黑体" w:hAnsi="黑体" w:eastAsia="黑体"/>
          <w:szCs w:val="21"/>
        </w:rPr>
        <w:t xml:space="preserve">4.2 </w:t>
      </w:r>
      <w:r>
        <w:rPr>
          <w:rFonts w:ascii="Times New Roman"/>
          <w:szCs w:val="21"/>
        </w:rPr>
        <w:t>粉煤灰、炉渣规模化处置利用工程应结合对象、功能和目标，采取工程管理措施，</w:t>
      </w:r>
      <w:r>
        <w:rPr>
          <w:rFonts w:hint="eastAsia" w:ascii="Times New Roman"/>
          <w:szCs w:val="21"/>
        </w:rPr>
        <w:t>确保生态环境和安全生产风险可控。工程项目勘测设计、施工期、营运期以及封场后采用节能降耗、节水减排的工艺技术和装备，严格控制扬尘、地表水、地下水、土壤污染，确保人民生命财产安全，避免职业健康危害和负面社会舆情。环境影响评价（含排污许可论证）、安全评价、节能评价、地灾评估、社会稳定性评（含公众参与）等</w:t>
      </w:r>
      <w:r>
        <w:rPr>
          <w:rFonts w:ascii="Times New Roman"/>
          <w:szCs w:val="21"/>
        </w:rPr>
        <w:t>5</w:t>
      </w:r>
      <w:r>
        <w:rPr>
          <w:rFonts w:hint="eastAsia" w:ascii="Times New Roman"/>
          <w:szCs w:val="21"/>
        </w:rPr>
        <w:t>个方面评价文件有其它要求的，从其规定。</w:t>
      </w:r>
    </w:p>
    <w:p>
      <w:pPr>
        <w:pStyle w:val="28"/>
        <w:ind w:firstLine="0" w:firstLineChars="0"/>
        <w:rPr>
          <w:rFonts w:ascii="Times New Roman"/>
          <w:szCs w:val="21"/>
        </w:rPr>
      </w:pPr>
      <w:r>
        <w:rPr>
          <w:rFonts w:ascii="黑体" w:hAnsi="黑体" w:eastAsia="黑体"/>
          <w:szCs w:val="21"/>
        </w:rPr>
        <w:t xml:space="preserve">4.3 </w:t>
      </w:r>
      <w:r>
        <w:rPr>
          <w:rFonts w:ascii="Times New Roman"/>
          <w:szCs w:val="21"/>
        </w:rPr>
        <w:t>粉煤灰、炉渣规模化处置利用工程实施前，应开展以下工作：</w:t>
      </w:r>
    </w:p>
    <w:p>
      <w:pPr>
        <w:pStyle w:val="28"/>
        <w:ind w:firstLine="0" w:firstLineChars="0"/>
        <w:rPr>
          <w:rFonts w:ascii="Times New Roman"/>
          <w:szCs w:val="21"/>
        </w:rPr>
      </w:pPr>
      <w:bookmarkStart w:id="44" w:name="OLE_LINK61"/>
      <w:r>
        <w:rPr>
          <w:rFonts w:ascii="黑体" w:hAnsi="黑体" w:eastAsia="黑体"/>
          <w:szCs w:val="21"/>
        </w:rPr>
        <w:t>4.3.1</w:t>
      </w:r>
      <w:bookmarkEnd w:id="44"/>
      <w:r>
        <w:rPr>
          <w:rFonts w:ascii="黑体" w:hAnsi="黑体" w:eastAsia="黑体"/>
          <w:szCs w:val="21"/>
        </w:rPr>
        <w:t xml:space="preserve"> </w:t>
      </w:r>
      <w:r>
        <w:rPr>
          <w:rFonts w:ascii="Times New Roman"/>
          <w:szCs w:val="21"/>
        </w:rPr>
        <w:t>基本信息调查：通过资料收集、人员访谈、现场核实和供需方调查，明确粉煤灰、炉渣规模化处置利用工程项目的基本信息、</w:t>
      </w:r>
      <w:r>
        <w:rPr>
          <w:rFonts w:hint="eastAsia" w:ascii="Times New Roman"/>
          <w:szCs w:val="21"/>
        </w:rPr>
        <w:t>基本属性、基础资料和市场需求。</w:t>
      </w:r>
    </w:p>
    <w:p>
      <w:pPr>
        <w:pStyle w:val="28"/>
        <w:ind w:firstLine="0" w:firstLineChars="0"/>
        <w:rPr>
          <w:rFonts w:ascii="Times New Roman"/>
          <w:szCs w:val="21"/>
        </w:rPr>
      </w:pPr>
      <w:r>
        <w:rPr>
          <w:rFonts w:ascii="黑体" w:hAnsi="黑体" w:eastAsia="黑体"/>
          <w:szCs w:val="21"/>
        </w:rPr>
        <w:t xml:space="preserve">4.3.2 </w:t>
      </w:r>
      <w:r>
        <w:rPr>
          <w:rFonts w:ascii="Times New Roman"/>
          <w:szCs w:val="21"/>
        </w:rPr>
        <w:t>生态环境本底调查：系统开展粉煤灰、炉渣规模化处置利用工程拟选地点及其周边的土壤、地表水、地下水和生物多样性等要素的生态环境本底调查，为场址适宜性、合规性评价和生态环境限制指标确定提供支撑。</w:t>
      </w:r>
    </w:p>
    <w:p>
      <w:pPr>
        <w:pStyle w:val="28"/>
        <w:ind w:firstLine="0" w:firstLineChars="0"/>
        <w:rPr>
          <w:rFonts w:ascii="Times New Roman"/>
          <w:szCs w:val="21"/>
        </w:rPr>
      </w:pPr>
      <w:r>
        <w:rPr>
          <w:rFonts w:ascii="黑体" w:hAnsi="黑体" w:eastAsia="黑体"/>
          <w:szCs w:val="21"/>
        </w:rPr>
        <w:t xml:space="preserve">4.3.3 </w:t>
      </w:r>
      <w:r>
        <w:rPr>
          <w:rFonts w:ascii="Times New Roman"/>
          <w:szCs w:val="21"/>
        </w:rPr>
        <w:t>项目环境风险评估：开展粉煤灰、炉渣规模化处置利用工程的环境危害性、敏感性、控制机制可行性评估，为场址适宜性、合规性评价以及治理措施针对性提供支撑。</w:t>
      </w:r>
    </w:p>
    <w:p>
      <w:pPr>
        <w:pStyle w:val="28"/>
        <w:ind w:firstLine="0" w:firstLineChars="0"/>
        <w:rPr>
          <w:rFonts w:ascii="Times New Roman"/>
          <w:szCs w:val="21"/>
        </w:rPr>
      </w:pPr>
      <w:r>
        <w:rPr>
          <w:rFonts w:ascii="黑体" w:hAnsi="黑体" w:eastAsia="黑体"/>
          <w:szCs w:val="21"/>
        </w:rPr>
        <w:t xml:space="preserve">4.3.4 </w:t>
      </w:r>
      <w:r>
        <w:rPr>
          <w:rFonts w:ascii="Times New Roman"/>
          <w:szCs w:val="21"/>
        </w:rPr>
        <w:t>场址合规性评价：</w:t>
      </w:r>
      <w:bookmarkStart w:id="45" w:name="OLE_LINK63"/>
      <w:r>
        <w:rPr>
          <w:rFonts w:ascii="Times New Roman"/>
          <w:szCs w:val="21"/>
        </w:rPr>
        <w:t>通过法律法规政策标准对比、资料分析、现场核验、人员访谈、地理信息系统和遥感卫星影像分析、行政主管部门确认</w:t>
      </w:r>
      <w:r>
        <w:rPr>
          <w:rFonts w:hint="eastAsia" w:ascii="Times New Roman"/>
          <w:szCs w:val="21"/>
        </w:rPr>
        <w:t>等方式，</w:t>
      </w:r>
      <w:bookmarkEnd w:id="45"/>
      <w:r>
        <w:rPr>
          <w:rFonts w:hint="eastAsia" w:ascii="Times New Roman"/>
          <w:szCs w:val="21"/>
        </w:rPr>
        <w:t>开展粉煤灰、炉渣规模化处置利用工程选址在规划、土地、环境、安全、社会公共利益等</w:t>
      </w:r>
      <w:r>
        <w:rPr>
          <w:rFonts w:ascii="Times New Roman"/>
          <w:szCs w:val="21"/>
        </w:rPr>
        <w:t>5</w:t>
      </w:r>
      <w:r>
        <w:rPr>
          <w:rFonts w:hint="eastAsia" w:ascii="Times New Roman"/>
          <w:szCs w:val="21"/>
        </w:rPr>
        <w:t>个方面的政策合规性评价。</w:t>
      </w:r>
    </w:p>
    <w:p>
      <w:pPr>
        <w:pStyle w:val="28"/>
        <w:ind w:firstLine="0" w:firstLineChars="0"/>
        <w:rPr>
          <w:rFonts w:ascii="Times New Roman"/>
          <w:szCs w:val="21"/>
        </w:rPr>
      </w:pPr>
      <w:r>
        <w:rPr>
          <w:rFonts w:ascii="黑体" w:hAnsi="黑体" w:eastAsia="黑体"/>
          <w:szCs w:val="21"/>
        </w:rPr>
        <w:t xml:space="preserve">4.3.5 </w:t>
      </w:r>
      <w:r>
        <w:rPr>
          <w:rFonts w:ascii="Times New Roman"/>
          <w:szCs w:val="21"/>
        </w:rPr>
        <w:t>场址适宜性评价：</w:t>
      </w:r>
      <w:bookmarkStart w:id="46" w:name="OLE_LINK65"/>
      <w:r>
        <w:rPr>
          <w:rFonts w:ascii="Times New Roman"/>
          <w:szCs w:val="21"/>
        </w:rPr>
        <w:t>通过工程地质勘察、水文地质调查、数值评估模型，结合相关资料分析</w:t>
      </w:r>
      <w:r>
        <w:rPr>
          <w:rFonts w:hint="eastAsia" w:ascii="Times New Roman"/>
          <w:szCs w:val="21"/>
        </w:rPr>
        <w:t>，</w:t>
      </w:r>
      <w:bookmarkEnd w:id="46"/>
      <w:r>
        <w:rPr>
          <w:rFonts w:hint="eastAsia" w:ascii="Times New Roman"/>
          <w:szCs w:val="21"/>
        </w:rPr>
        <w:t>对粉煤灰、炉渣规模化处置利用工程项目所在地的场地稳定性、边坡稳定性、防洪排水可行性以及地下水污染防治可达性评估，为场址适宜性评价和针对性治理提供支撑。</w:t>
      </w:r>
    </w:p>
    <w:p>
      <w:pPr>
        <w:pStyle w:val="28"/>
        <w:ind w:firstLine="0" w:firstLineChars="0"/>
        <w:rPr>
          <w:rFonts w:ascii="Times New Roman"/>
          <w:szCs w:val="21"/>
        </w:rPr>
      </w:pPr>
      <w:r>
        <w:rPr>
          <w:rFonts w:ascii="黑体" w:hAnsi="黑体" w:eastAsia="黑体"/>
          <w:szCs w:val="21"/>
        </w:rPr>
        <w:t xml:space="preserve">4.3.6 </w:t>
      </w:r>
      <w:r>
        <w:rPr>
          <w:rFonts w:ascii="Times New Roman"/>
          <w:szCs w:val="21"/>
        </w:rPr>
        <w:t>科学编制粉煤、炉渣规模化处置利用工程实施方案：工程实施方案应至少达到可行性研究报告深度要求，方案包括但不仅限项目背景与必要性分析、粉煤灰炉渣特性和产排情况分析、总体目标与实施原则、场址合规性及适宜性分析（含环境本地调查、安全环保风险评估）</w:t>
      </w:r>
      <w:r>
        <w:rPr>
          <w:rFonts w:hint="eastAsia" w:ascii="Times New Roman"/>
          <w:szCs w:val="21"/>
        </w:rPr>
        <w:t>、工艺路线技</w:t>
      </w:r>
      <w:bookmarkStart w:id="47" w:name="OLE_LINK60"/>
      <w:r>
        <w:rPr>
          <w:rFonts w:hint="eastAsia" w:ascii="Times New Roman"/>
          <w:szCs w:val="21"/>
        </w:rPr>
        <w:t>术方案</w:t>
      </w:r>
      <w:bookmarkEnd w:id="47"/>
      <w:r>
        <w:rPr>
          <w:rFonts w:hint="eastAsia" w:ascii="Times New Roman"/>
          <w:szCs w:val="21"/>
        </w:rPr>
        <w:t>比选、工程设计与建设内容、安全环保与水土保持方案、投资估算与效益分析、实施计划与进度安排、组织管理与保障措施、主要结论和建议等内容。</w:t>
      </w:r>
    </w:p>
    <w:p>
      <w:pPr>
        <w:spacing w:before="312" w:beforeLines="100" w:after="312" w:afterLines="100"/>
        <w:outlineLvl w:val="0"/>
        <w:rPr>
          <w:rFonts w:ascii="Times New Roman" w:hAnsi="Times New Roman" w:eastAsia="黑体" w:cs="Times New Roman"/>
          <w:kern w:val="0"/>
          <w:szCs w:val="21"/>
        </w:rPr>
      </w:pPr>
      <w:bookmarkStart w:id="48" w:name="_Toc208581687"/>
      <w:r>
        <w:rPr>
          <w:rFonts w:ascii="Times New Roman" w:hAnsi="Times New Roman" w:eastAsia="黑体" w:cs="Times New Roman"/>
          <w:kern w:val="0"/>
          <w:szCs w:val="21"/>
        </w:rPr>
        <w:t xml:space="preserve">5 </w:t>
      </w:r>
      <w:r>
        <w:rPr>
          <w:rFonts w:hint="eastAsia" w:ascii="Times New Roman" w:hAnsi="Times New Roman" w:eastAsia="黑体" w:cs="Times New Roman"/>
          <w:kern w:val="0"/>
          <w:szCs w:val="21"/>
        </w:rPr>
        <w:t>选址论证</w:t>
      </w:r>
      <w:bookmarkEnd w:id="48"/>
    </w:p>
    <w:p>
      <w:pPr>
        <w:pStyle w:val="28"/>
        <w:ind w:firstLine="420"/>
        <w:rPr>
          <w:rFonts w:ascii="Times New Roman"/>
          <w:szCs w:val="21"/>
        </w:rPr>
      </w:pPr>
      <w:r>
        <w:rPr>
          <w:rFonts w:hint="eastAsia" w:ascii="Times New Roman"/>
          <w:szCs w:val="21"/>
        </w:rPr>
        <w:t>粉煤灰、炉渣规模化处置利用工程责任主体单位可自行或委托三方专业机构对项目的合规性和适宜性开展论证。</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5.1 </w:t>
      </w:r>
      <w:r>
        <w:rPr>
          <w:rFonts w:hint="eastAsia" w:ascii="黑体" w:hAnsi="黑体" w:eastAsia="黑体" w:cs="Times New Roman"/>
          <w:szCs w:val="21"/>
        </w:rPr>
        <w:t>场址合规性评价</w:t>
      </w:r>
    </w:p>
    <w:p>
      <w:pPr>
        <w:pStyle w:val="28"/>
        <w:ind w:firstLine="420"/>
        <w:rPr>
          <w:rFonts w:ascii="Times New Roman"/>
          <w:szCs w:val="21"/>
        </w:rPr>
      </w:pPr>
      <w:r>
        <w:rPr>
          <w:rFonts w:ascii="Times New Roman"/>
          <w:szCs w:val="21"/>
        </w:rPr>
        <w:t>通过</w:t>
      </w:r>
      <w:bookmarkStart w:id="49" w:name="OLE_LINK64"/>
      <w:r>
        <w:rPr>
          <w:rFonts w:ascii="Times New Roman"/>
          <w:szCs w:val="21"/>
        </w:rPr>
        <w:t>法律法规政策标准对比、资料分析、现场核验、人员访谈、空间地理信息分析、行政主管部门确认</w:t>
      </w:r>
      <w:bookmarkEnd w:id="49"/>
      <w:r>
        <w:rPr>
          <w:rFonts w:ascii="Times New Roman"/>
          <w:szCs w:val="21"/>
        </w:rPr>
        <w:t>等方式，开展场址合规性评价，评价要求：</w:t>
      </w:r>
    </w:p>
    <w:p>
      <w:pPr>
        <w:pStyle w:val="28"/>
        <w:ind w:firstLine="0" w:firstLineChars="0"/>
        <w:rPr>
          <w:rFonts w:ascii="Times New Roman"/>
          <w:szCs w:val="21"/>
        </w:rPr>
      </w:pPr>
      <w:r>
        <w:rPr>
          <w:rFonts w:ascii="黑体" w:hAnsi="黑体" w:eastAsia="黑体"/>
          <w:szCs w:val="21"/>
        </w:rPr>
        <w:t xml:space="preserve">5.1.1 </w:t>
      </w:r>
      <w:r>
        <w:rPr>
          <w:rFonts w:ascii="Times New Roman"/>
          <w:szCs w:val="21"/>
        </w:rPr>
        <w:t>场址应符合环境保护规划、工业发展（园区）规划、矿区总体规划、交通枢纽规划、水利工程规划、农业发展规划、城乡总体规划、控制性详细规划等专项规划的要求；</w:t>
      </w:r>
    </w:p>
    <w:p>
      <w:pPr>
        <w:pStyle w:val="28"/>
        <w:ind w:firstLine="0" w:firstLineChars="0"/>
        <w:rPr>
          <w:rFonts w:ascii="Times New Roman"/>
          <w:szCs w:val="21"/>
        </w:rPr>
      </w:pPr>
      <w:r>
        <w:rPr>
          <w:rFonts w:ascii="黑体" w:hAnsi="黑体" w:eastAsia="黑体"/>
          <w:szCs w:val="21"/>
        </w:rPr>
        <w:t xml:space="preserve">5.1.2 </w:t>
      </w:r>
      <w:r>
        <w:rPr>
          <w:rFonts w:ascii="Times New Roman"/>
          <w:szCs w:val="21"/>
        </w:rPr>
        <w:t>场址土地权属、性质清晰，手续完善，永久基本农田、公益林、湿地等受特殊保护的土地，符合《土地管理法》及地方土地利用政策要求；</w:t>
      </w:r>
    </w:p>
    <w:p>
      <w:pPr>
        <w:pStyle w:val="28"/>
        <w:ind w:firstLine="0" w:firstLineChars="0"/>
        <w:rPr>
          <w:rFonts w:ascii="Times New Roman"/>
          <w:szCs w:val="21"/>
        </w:rPr>
      </w:pPr>
      <w:r>
        <w:rPr>
          <w:rFonts w:ascii="黑体" w:hAnsi="黑体" w:eastAsia="黑体"/>
          <w:szCs w:val="21"/>
        </w:rPr>
        <w:t xml:space="preserve">5.1.3 </w:t>
      </w:r>
      <w:r>
        <w:rPr>
          <w:rFonts w:ascii="Times New Roman"/>
          <w:szCs w:val="21"/>
        </w:rPr>
        <w:t>场址应符合生态保护红线、永久基本农田、城镇开发边界（“三区三线”）国土空间规划管控要求；</w:t>
      </w:r>
    </w:p>
    <w:p>
      <w:pPr>
        <w:pStyle w:val="28"/>
        <w:ind w:firstLine="0" w:firstLineChars="0"/>
        <w:rPr>
          <w:rFonts w:ascii="Times New Roman"/>
          <w:szCs w:val="21"/>
        </w:rPr>
      </w:pPr>
      <w:r>
        <w:rPr>
          <w:rFonts w:ascii="黑体" w:hAnsi="黑体" w:eastAsia="黑体"/>
          <w:szCs w:val="21"/>
        </w:rPr>
        <w:t xml:space="preserve">5.1.4 </w:t>
      </w:r>
      <w:r>
        <w:rPr>
          <w:rFonts w:ascii="Times New Roman"/>
          <w:szCs w:val="21"/>
        </w:rPr>
        <w:t>场址应符合生态环境功能分区管控要求，特别是生态功能区规划、环境功能区划、土壤污染风险管控分区、地下水污染防治重点区划的要求；</w:t>
      </w:r>
    </w:p>
    <w:p>
      <w:pPr>
        <w:pStyle w:val="28"/>
        <w:ind w:firstLine="0" w:firstLineChars="0"/>
        <w:rPr>
          <w:rFonts w:ascii="Times New Roman"/>
          <w:szCs w:val="21"/>
        </w:rPr>
      </w:pPr>
      <w:r>
        <w:rPr>
          <w:rFonts w:ascii="黑体" w:hAnsi="黑体" w:eastAsia="黑体"/>
          <w:szCs w:val="21"/>
        </w:rPr>
        <w:t xml:space="preserve">5.1.5 </w:t>
      </w:r>
      <w:r>
        <w:rPr>
          <w:rFonts w:ascii="Times New Roman"/>
          <w:szCs w:val="21"/>
        </w:rPr>
        <w:t>场址应符合供水、排水、供电、交通、农业等公共基础设施、敏感环境受体和文物保护要求，合理回应群众意见，有效防控“邻避效应”</w:t>
      </w:r>
      <w:r>
        <w:rPr>
          <w:rFonts w:hint="eastAsia" w:ascii="Times New Roman"/>
          <w:szCs w:val="21"/>
        </w:rPr>
        <w:t>。</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5.2 </w:t>
      </w:r>
      <w:r>
        <w:rPr>
          <w:rFonts w:hint="eastAsia" w:ascii="黑体" w:hAnsi="黑体" w:eastAsia="黑体" w:cs="Times New Roman"/>
          <w:szCs w:val="21"/>
        </w:rPr>
        <w:t>场址适宜性评价</w:t>
      </w:r>
    </w:p>
    <w:p>
      <w:pPr>
        <w:pStyle w:val="28"/>
        <w:ind w:firstLine="420"/>
        <w:rPr>
          <w:rFonts w:ascii="Times New Roman"/>
          <w:szCs w:val="21"/>
        </w:rPr>
      </w:pPr>
      <w:r>
        <w:rPr>
          <w:rFonts w:ascii="Times New Roman"/>
          <w:szCs w:val="21"/>
        </w:rPr>
        <w:t>结合资料分析，通过工程类比法、专家综合研判法、工程地质勘察、水文地质调查、数值评估模型等，开展场址适宜性评价，评价要求如下：</w:t>
      </w:r>
    </w:p>
    <w:p>
      <w:pPr>
        <w:pStyle w:val="28"/>
        <w:ind w:firstLine="0" w:firstLineChars="0"/>
        <w:rPr>
          <w:rFonts w:ascii="Times New Roman"/>
          <w:szCs w:val="21"/>
        </w:rPr>
      </w:pPr>
      <w:r>
        <w:rPr>
          <w:rFonts w:ascii="黑体" w:hAnsi="黑体" w:eastAsia="黑体"/>
          <w:szCs w:val="21"/>
        </w:rPr>
        <w:t xml:space="preserve">5.2.1 </w:t>
      </w:r>
      <w:r>
        <w:rPr>
          <w:rFonts w:ascii="Times New Roman"/>
          <w:szCs w:val="21"/>
        </w:rPr>
        <w:t>场地稳定性应按照</w:t>
      </w:r>
      <w:r>
        <w:rPr>
          <w:rFonts w:hint="eastAsia" w:ascii="Times New Roman"/>
          <w:szCs w:val="21"/>
        </w:rPr>
        <w:t>GB 39496、GB 50021</w:t>
      </w:r>
      <w:r>
        <w:rPr>
          <w:rFonts w:ascii="Times New Roman"/>
          <w:szCs w:val="21"/>
        </w:rPr>
        <w:t>要求，对</w:t>
      </w:r>
      <w:bookmarkStart w:id="50" w:name="OLE_LINK41"/>
      <w:r>
        <w:rPr>
          <w:rFonts w:ascii="Times New Roman"/>
          <w:szCs w:val="21"/>
        </w:rPr>
        <w:t>活动中的断裂带、地裂缝、滑坡、泥石流、崩塌、岩溶、采空区、土洞塌陷</w:t>
      </w:r>
      <w:bookmarkEnd w:id="50"/>
      <w:r>
        <w:rPr>
          <w:rFonts w:ascii="Times New Roman"/>
          <w:szCs w:val="21"/>
        </w:rPr>
        <w:t>、地震等不良地质条件进行评估，明确稳定性是否满足粉煤灰、炉渣堆存工程建设要求，避免不均匀沉降，提出整治措施建议</w:t>
      </w:r>
      <w:r>
        <w:rPr>
          <w:rFonts w:hint="eastAsia" w:ascii="Times New Roman"/>
          <w:szCs w:val="21"/>
        </w:rPr>
        <w:t>；</w:t>
      </w:r>
    </w:p>
    <w:p>
      <w:pPr>
        <w:pStyle w:val="28"/>
        <w:ind w:firstLine="0" w:firstLineChars="0"/>
        <w:rPr>
          <w:rFonts w:ascii="Times New Roman"/>
          <w:szCs w:val="21"/>
        </w:rPr>
      </w:pPr>
      <w:r>
        <w:rPr>
          <w:rFonts w:ascii="黑体" w:hAnsi="黑体" w:eastAsia="黑体"/>
          <w:szCs w:val="21"/>
        </w:rPr>
        <w:t>5.2.2</w:t>
      </w:r>
      <w:bookmarkStart w:id="51" w:name="OLE_LINK67"/>
      <w:r>
        <w:rPr>
          <w:rFonts w:ascii="黑体" w:hAnsi="黑体" w:eastAsia="黑体"/>
          <w:szCs w:val="21"/>
        </w:rPr>
        <w:t xml:space="preserve"> </w:t>
      </w:r>
      <w:r>
        <w:rPr>
          <w:rFonts w:ascii="Times New Roman"/>
          <w:szCs w:val="21"/>
        </w:rPr>
        <w:t>参照</w:t>
      </w:r>
      <w:bookmarkEnd w:id="51"/>
      <w:r>
        <w:rPr>
          <w:rFonts w:ascii="Times New Roman"/>
          <w:szCs w:val="21"/>
        </w:rPr>
        <w:t>GB 50330，</w:t>
      </w:r>
      <w:bookmarkStart w:id="52" w:name="OLE_LINK103"/>
      <w:r>
        <w:rPr>
          <w:rFonts w:ascii="Times New Roman"/>
          <w:szCs w:val="21"/>
        </w:rPr>
        <w:t>对弱风化岩质边坡高度≥30m、土岩混合边坡高度≥18m、土质或强风化岩质边坡高度≥15m的</w:t>
      </w:r>
      <w:bookmarkEnd w:id="52"/>
      <w:r>
        <w:rPr>
          <w:rFonts w:ascii="Times New Roman"/>
          <w:szCs w:val="21"/>
        </w:rPr>
        <w:t>粉煤灰、炉渣堆体工程采用工程类比法、圆弧滑动法（毕肖普法）、折线滑动法（传递系数隐式解法）、有限单元法中的两种</w:t>
      </w:r>
      <w:r>
        <w:rPr>
          <w:rFonts w:hint="eastAsia" w:ascii="Times New Roman"/>
          <w:szCs w:val="21"/>
        </w:rPr>
        <w:t>以上，对实施区域进行边坡稳定评估，开展经济技术专项论证和设计。稳定性评估为稳定、基本稳定和欠稳定和不稳定级别，其中基本稳定和欠稳定需明确边坡稳定性治理工程措施，不稳定级别要求见</w:t>
      </w:r>
      <w:r>
        <w:rPr>
          <w:rFonts w:ascii="Times New Roman"/>
          <w:szCs w:val="21"/>
        </w:rPr>
        <w:t>5.3</w:t>
      </w:r>
      <w:r>
        <w:rPr>
          <w:rFonts w:hint="eastAsia" w:ascii="Times New Roman"/>
          <w:szCs w:val="21"/>
        </w:rPr>
        <w:t>；</w:t>
      </w:r>
    </w:p>
    <w:p>
      <w:pPr>
        <w:pStyle w:val="28"/>
        <w:ind w:firstLine="0" w:firstLineChars="0"/>
        <w:rPr>
          <w:rFonts w:ascii="Times New Roman"/>
          <w:szCs w:val="21"/>
        </w:rPr>
      </w:pPr>
      <w:r>
        <w:rPr>
          <w:rFonts w:ascii="黑体" w:hAnsi="黑体" w:eastAsia="黑体"/>
          <w:szCs w:val="21"/>
        </w:rPr>
        <w:t xml:space="preserve">5.2.3 </w:t>
      </w:r>
      <w:r>
        <w:rPr>
          <w:rFonts w:ascii="Times New Roman"/>
          <w:szCs w:val="21"/>
        </w:rPr>
        <w:t>按照GB 51018，对粉煤灰、炉渣堆体工程场址开展防洪排水工程建设适宜性评价</w:t>
      </w:r>
      <w:r>
        <w:rPr>
          <w:rFonts w:hint="eastAsia" w:ascii="Times New Roman"/>
          <w:szCs w:val="21"/>
        </w:rPr>
        <w:t>；</w:t>
      </w:r>
    </w:p>
    <w:p>
      <w:pPr>
        <w:pStyle w:val="28"/>
        <w:ind w:firstLine="0" w:firstLineChars="0"/>
        <w:rPr>
          <w:rFonts w:ascii="Times New Roman"/>
          <w:szCs w:val="21"/>
        </w:rPr>
      </w:pPr>
      <w:r>
        <w:rPr>
          <w:rFonts w:ascii="黑体" w:hAnsi="黑体" w:eastAsia="黑体"/>
          <w:szCs w:val="21"/>
        </w:rPr>
        <w:t xml:space="preserve">5.2.4 </w:t>
      </w:r>
      <w:r>
        <w:rPr>
          <w:rFonts w:ascii="Times New Roman"/>
          <w:szCs w:val="21"/>
        </w:rPr>
        <w:t>按照</w:t>
      </w:r>
      <w:bookmarkStart w:id="53" w:name="OLE_LINK68"/>
      <w:r>
        <w:rPr>
          <w:rFonts w:ascii="Times New Roman"/>
          <w:szCs w:val="21"/>
        </w:rPr>
        <w:t>HJ 610</w:t>
      </w:r>
      <w:bookmarkEnd w:id="53"/>
      <w:r>
        <w:rPr>
          <w:rFonts w:ascii="Times New Roman"/>
          <w:szCs w:val="21"/>
        </w:rPr>
        <w:t>，对粉煤灰、炉渣规模化处置利用工程开展地下水污染防控的适宜性评价。</w:t>
      </w:r>
    </w:p>
    <w:p>
      <w:pPr>
        <w:spacing w:before="156" w:beforeLines="50" w:after="156" w:afterLines="50"/>
        <w:rPr>
          <w:rFonts w:ascii="Times New Roman" w:hAnsi="Times New Roman" w:eastAsia="黑体" w:cs="Times New Roman"/>
          <w:szCs w:val="21"/>
        </w:rPr>
      </w:pPr>
      <w:r>
        <w:rPr>
          <w:rFonts w:ascii="黑体" w:hAnsi="黑体" w:eastAsia="黑体" w:cs="Times New Roman"/>
          <w:szCs w:val="21"/>
        </w:rPr>
        <w:t xml:space="preserve">5.3 </w:t>
      </w:r>
      <w:r>
        <w:rPr>
          <w:rFonts w:hint="eastAsia" w:ascii="黑体" w:hAnsi="黑体" w:eastAsia="黑体" w:cs="Times New Roman"/>
          <w:szCs w:val="21"/>
        </w:rPr>
        <w:t>禁设场址情形</w:t>
      </w:r>
    </w:p>
    <w:p>
      <w:pPr>
        <w:pStyle w:val="28"/>
        <w:ind w:firstLine="420"/>
        <w:rPr>
          <w:rFonts w:ascii="Times New Roman"/>
          <w:szCs w:val="21"/>
        </w:rPr>
      </w:pPr>
      <w:r>
        <w:rPr>
          <w:rFonts w:hint="eastAsia" w:ascii="Times New Roman"/>
          <w:szCs w:val="21"/>
        </w:rPr>
        <w:t>下列情形所涉区域，禁止设置粉煤灰、炉渣规模化处置利用工程：</w:t>
      </w:r>
    </w:p>
    <w:p>
      <w:pPr>
        <w:pStyle w:val="28"/>
        <w:ind w:firstLine="0" w:firstLineChars="0"/>
        <w:rPr>
          <w:rFonts w:ascii="Times New Roman"/>
          <w:szCs w:val="21"/>
        </w:rPr>
      </w:pPr>
      <w:r>
        <w:rPr>
          <w:rFonts w:ascii="黑体" w:hAnsi="黑体" w:eastAsia="黑体"/>
          <w:szCs w:val="21"/>
        </w:rPr>
        <w:t xml:space="preserve">5.3.1 </w:t>
      </w:r>
      <w:r>
        <w:rPr>
          <w:rFonts w:ascii="Times New Roman"/>
          <w:szCs w:val="21"/>
        </w:rPr>
        <w:t>自然保护区、森林公园、风景名胜区、地质公园、世界文化和自然遗产地、湿地公园、饮用水水源保护区、水产种质资源保护区等法定保护地范围内；</w:t>
      </w:r>
    </w:p>
    <w:p>
      <w:pPr>
        <w:pStyle w:val="28"/>
        <w:ind w:firstLine="0" w:firstLineChars="0"/>
        <w:rPr>
          <w:rFonts w:ascii="Times New Roman"/>
          <w:szCs w:val="21"/>
        </w:rPr>
      </w:pPr>
      <w:r>
        <w:rPr>
          <w:rFonts w:ascii="黑体" w:hAnsi="黑体" w:eastAsia="黑体"/>
          <w:szCs w:val="21"/>
        </w:rPr>
        <w:t xml:space="preserve">5.3.2 </w:t>
      </w:r>
      <w:r>
        <w:rPr>
          <w:rFonts w:ascii="Times New Roman"/>
          <w:szCs w:val="21"/>
        </w:rPr>
        <w:t>永久基本农田集中区域；</w:t>
      </w:r>
    </w:p>
    <w:p>
      <w:pPr>
        <w:pStyle w:val="28"/>
        <w:ind w:firstLine="0" w:firstLineChars="0"/>
        <w:rPr>
          <w:rFonts w:ascii="Times New Roman"/>
          <w:szCs w:val="21"/>
        </w:rPr>
      </w:pPr>
      <w:r>
        <w:rPr>
          <w:rFonts w:ascii="黑体" w:hAnsi="黑体" w:eastAsia="黑体"/>
          <w:szCs w:val="21"/>
        </w:rPr>
        <w:t xml:space="preserve">5.3.3 </w:t>
      </w:r>
      <w:r>
        <w:rPr>
          <w:rFonts w:ascii="Times New Roman"/>
          <w:szCs w:val="21"/>
        </w:rPr>
        <w:t>地质遗迹保护地、文物（考古）保护区；</w:t>
      </w:r>
    </w:p>
    <w:p>
      <w:pPr>
        <w:pStyle w:val="28"/>
        <w:ind w:firstLine="0" w:firstLineChars="0"/>
        <w:rPr>
          <w:rFonts w:ascii="Times New Roman"/>
          <w:szCs w:val="21"/>
        </w:rPr>
      </w:pPr>
      <w:r>
        <w:rPr>
          <w:rFonts w:ascii="黑体" w:hAnsi="黑体" w:eastAsia="黑体"/>
          <w:szCs w:val="21"/>
        </w:rPr>
        <w:t xml:space="preserve">5.3.4 </w:t>
      </w:r>
      <w:r>
        <w:rPr>
          <w:rFonts w:ascii="Times New Roman"/>
          <w:szCs w:val="21"/>
        </w:rPr>
        <w:t>矿产资源储备区（经论证对压覆矿开采活动无影响的除外）；</w:t>
      </w:r>
    </w:p>
    <w:p>
      <w:pPr>
        <w:pStyle w:val="28"/>
        <w:ind w:firstLine="0" w:firstLineChars="0"/>
        <w:rPr>
          <w:rFonts w:ascii="Times New Roman"/>
          <w:szCs w:val="21"/>
        </w:rPr>
      </w:pPr>
      <w:r>
        <w:rPr>
          <w:rFonts w:ascii="黑体" w:hAnsi="黑体" w:eastAsia="黑体"/>
          <w:szCs w:val="21"/>
        </w:rPr>
        <w:t xml:space="preserve">5.3.5 </w:t>
      </w:r>
      <w:r>
        <w:rPr>
          <w:rFonts w:ascii="Times New Roman"/>
          <w:szCs w:val="21"/>
        </w:rPr>
        <w:t>军事要地及国家保密地区；</w:t>
      </w:r>
    </w:p>
    <w:p>
      <w:pPr>
        <w:pStyle w:val="28"/>
        <w:ind w:firstLine="0" w:firstLineChars="0"/>
        <w:rPr>
          <w:rFonts w:ascii="Times New Roman"/>
          <w:szCs w:val="21"/>
        </w:rPr>
      </w:pPr>
      <w:r>
        <w:rPr>
          <w:rFonts w:ascii="黑体" w:hAnsi="黑体" w:eastAsia="黑体"/>
          <w:szCs w:val="21"/>
        </w:rPr>
        <w:t xml:space="preserve">5.3.6 </w:t>
      </w:r>
      <w:r>
        <w:rPr>
          <w:rFonts w:ascii="Times New Roman"/>
          <w:szCs w:val="21"/>
        </w:rPr>
        <w:t>学校、医院、居民点及政府机关卫生防护距离范围内区域；</w:t>
      </w:r>
    </w:p>
    <w:p>
      <w:pPr>
        <w:pStyle w:val="28"/>
        <w:ind w:firstLine="0" w:firstLineChars="0"/>
        <w:rPr>
          <w:rFonts w:ascii="Times New Roman"/>
          <w:szCs w:val="21"/>
        </w:rPr>
      </w:pPr>
      <w:r>
        <w:rPr>
          <w:rFonts w:ascii="黑体" w:hAnsi="黑体" w:eastAsia="黑体"/>
          <w:szCs w:val="21"/>
        </w:rPr>
        <w:t xml:space="preserve">5.3.7 </w:t>
      </w:r>
      <w:r>
        <w:rPr>
          <w:rFonts w:ascii="Times New Roman"/>
          <w:szCs w:val="21"/>
        </w:rPr>
        <w:t>水电路及通讯线性工程与河道安全防护距离范围内区域</w:t>
      </w:r>
      <w:r>
        <w:rPr>
          <w:rFonts w:hint="eastAsia" w:ascii="Times New Roman"/>
          <w:szCs w:val="21"/>
        </w:rPr>
        <w:t>；</w:t>
      </w:r>
    </w:p>
    <w:p>
      <w:pPr>
        <w:pStyle w:val="28"/>
        <w:ind w:firstLine="0" w:firstLineChars="0"/>
        <w:rPr>
          <w:rFonts w:ascii="Times New Roman"/>
          <w:szCs w:val="21"/>
        </w:rPr>
      </w:pPr>
      <w:r>
        <w:rPr>
          <w:rFonts w:ascii="黑体" w:hAnsi="黑体" w:eastAsia="黑体"/>
          <w:szCs w:val="21"/>
        </w:rPr>
        <w:t xml:space="preserve">5.3.8 </w:t>
      </w:r>
      <w:r>
        <w:rPr>
          <w:rFonts w:ascii="Times New Roman"/>
          <w:szCs w:val="21"/>
        </w:rPr>
        <w:t>供水（含远景）规划区；</w:t>
      </w:r>
    </w:p>
    <w:p>
      <w:pPr>
        <w:pStyle w:val="28"/>
        <w:ind w:firstLine="0" w:firstLineChars="0"/>
        <w:rPr>
          <w:rFonts w:ascii="Times New Roman"/>
          <w:szCs w:val="21"/>
        </w:rPr>
      </w:pPr>
      <w:r>
        <w:rPr>
          <w:rFonts w:ascii="黑体" w:hAnsi="黑体" w:eastAsia="黑体"/>
          <w:szCs w:val="21"/>
        </w:rPr>
        <w:t xml:space="preserve">5.3.9 </w:t>
      </w:r>
      <w:r>
        <w:rPr>
          <w:rFonts w:ascii="Times New Roman"/>
          <w:szCs w:val="21"/>
        </w:rPr>
        <w:t>河湖生态缓冲、重要湖库、天然林、公益林等重点保护区域</w:t>
      </w:r>
    </w:p>
    <w:p>
      <w:pPr>
        <w:pStyle w:val="28"/>
        <w:ind w:firstLine="0" w:firstLineChars="0"/>
        <w:rPr>
          <w:rFonts w:ascii="Times New Roman"/>
          <w:szCs w:val="21"/>
        </w:rPr>
      </w:pPr>
      <w:r>
        <w:rPr>
          <w:rFonts w:ascii="黑体" w:hAnsi="黑体" w:eastAsia="黑体"/>
          <w:szCs w:val="21"/>
        </w:rPr>
        <w:t xml:space="preserve">5.3.10 </w:t>
      </w:r>
      <w:r>
        <w:rPr>
          <w:rFonts w:ascii="Times New Roman"/>
          <w:szCs w:val="21"/>
        </w:rPr>
        <w:t>边坡稳定性评价等级为不稳定区域；</w:t>
      </w:r>
    </w:p>
    <w:p>
      <w:pPr>
        <w:pStyle w:val="28"/>
        <w:ind w:firstLine="0" w:firstLineChars="0"/>
        <w:rPr>
          <w:rFonts w:ascii="Times New Roman"/>
          <w:szCs w:val="21"/>
        </w:rPr>
      </w:pPr>
      <w:r>
        <w:rPr>
          <w:rFonts w:ascii="黑体" w:hAnsi="黑体" w:eastAsia="黑体"/>
          <w:szCs w:val="21"/>
        </w:rPr>
        <w:t xml:space="preserve">5.3.11 </w:t>
      </w:r>
      <w:r>
        <w:rPr>
          <w:rFonts w:ascii="Times New Roman"/>
          <w:szCs w:val="21"/>
        </w:rPr>
        <w:t>其需要特别保护的区域。</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5.4 </w:t>
      </w:r>
      <w:r>
        <w:rPr>
          <w:rFonts w:hint="eastAsia" w:ascii="黑体" w:hAnsi="黑体" w:eastAsia="黑体" w:cs="Times New Roman"/>
          <w:szCs w:val="21"/>
        </w:rPr>
        <w:t>优选场址情形</w:t>
      </w:r>
    </w:p>
    <w:p>
      <w:pPr>
        <w:pStyle w:val="28"/>
        <w:ind w:firstLine="420"/>
        <w:rPr>
          <w:rFonts w:ascii="Times New Roman"/>
          <w:szCs w:val="21"/>
        </w:rPr>
      </w:pPr>
      <w:r>
        <w:rPr>
          <w:rFonts w:ascii="Times New Roman"/>
          <w:szCs w:val="21"/>
        </w:rPr>
        <w:t>在同时满足5.1、5.2、5.3要求前提下，下列情形所涉区域，优先设置粉煤灰、炉渣规模化处置利用工程：</w:t>
      </w:r>
    </w:p>
    <w:p>
      <w:pPr>
        <w:pStyle w:val="28"/>
        <w:ind w:firstLine="0" w:firstLineChars="0"/>
        <w:rPr>
          <w:rFonts w:ascii="Times New Roman"/>
          <w:szCs w:val="21"/>
        </w:rPr>
      </w:pPr>
      <w:r>
        <w:rPr>
          <w:rFonts w:ascii="黑体" w:hAnsi="黑体" w:eastAsia="黑体"/>
          <w:szCs w:val="21"/>
        </w:rPr>
        <w:t xml:space="preserve">5.4.1 </w:t>
      </w:r>
      <w:r>
        <w:rPr>
          <w:rFonts w:ascii="Times New Roman"/>
          <w:szCs w:val="21"/>
        </w:rPr>
        <w:t>工业园区、工业聚集地规划范围内；</w:t>
      </w:r>
    </w:p>
    <w:p>
      <w:pPr>
        <w:pStyle w:val="28"/>
        <w:ind w:firstLine="0" w:firstLineChars="0"/>
        <w:rPr>
          <w:rFonts w:ascii="Times New Roman"/>
          <w:szCs w:val="21"/>
        </w:rPr>
      </w:pPr>
      <w:r>
        <w:rPr>
          <w:rFonts w:ascii="黑体" w:hAnsi="黑体" w:eastAsia="黑体"/>
          <w:szCs w:val="21"/>
        </w:rPr>
        <w:t xml:space="preserve">5.4.2 </w:t>
      </w:r>
      <w:r>
        <w:rPr>
          <w:rFonts w:ascii="Times New Roman"/>
          <w:szCs w:val="21"/>
        </w:rPr>
        <w:t>历史遗留废弃工矿用地；</w:t>
      </w:r>
    </w:p>
    <w:p>
      <w:pPr>
        <w:pStyle w:val="28"/>
        <w:ind w:firstLine="0" w:firstLineChars="0"/>
        <w:rPr>
          <w:rFonts w:ascii="Times New Roman"/>
          <w:szCs w:val="21"/>
        </w:rPr>
      </w:pPr>
      <w:r>
        <w:rPr>
          <w:rFonts w:ascii="黑体" w:hAnsi="黑体" w:eastAsia="黑体"/>
          <w:szCs w:val="21"/>
        </w:rPr>
        <w:t xml:space="preserve">5.4.3 </w:t>
      </w:r>
      <w:r>
        <w:rPr>
          <w:rFonts w:ascii="Times New Roman"/>
          <w:szCs w:val="21"/>
        </w:rPr>
        <w:t>未混有脱硫石膏和其它固废的在用、停用以及历史遗留灰坝；</w:t>
      </w:r>
    </w:p>
    <w:p>
      <w:pPr>
        <w:pStyle w:val="28"/>
        <w:ind w:firstLine="0" w:firstLineChars="0"/>
        <w:rPr>
          <w:rFonts w:ascii="Times New Roman"/>
          <w:szCs w:val="21"/>
        </w:rPr>
      </w:pPr>
      <w:r>
        <w:rPr>
          <w:rFonts w:ascii="黑体" w:hAnsi="黑体" w:eastAsia="黑体"/>
          <w:szCs w:val="21"/>
        </w:rPr>
        <w:t xml:space="preserve">5.4.4 </w:t>
      </w:r>
      <w:r>
        <w:rPr>
          <w:rFonts w:ascii="Times New Roman"/>
          <w:szCs w:val="21"/>
        </w:rPr>
        <w:t>单体填方量≥10万m³的基础设施建设用地；</w:t>
      </w:r>
    </w:p>
    <w:p>
      <w:pPr>
        <w:pStyle w:val="28"/>
        <w:ind w:firstLine="0" w:firstLineChars="0"/>
        <w:rPr>
          <w:rFonts w:ascii="Times New Roman"/>
          <w:szCs w:val="21"/>
        </w:rPr>
      </w:pPr>
      <w:r>
        <w:rPr>
          <w:rFonts w:ascii="黑体" w:hAnsi="黑体" w:eastAsia="黑体"/>
          <w:szCs w:val="21"/>
        </w:rPr>
        <w:t xml:space="preserve">5.4.5 </w:t>
      </w:r>
      <w:r>
        <w:rPr>
          <w:rFonts w:ascii="Times New Roman"/>
          <w:szCs w:val="21"/>
        </w:rPr>
        <w:t>未经整治的历史遗留弃土弃石场所在地；</w:t>
      </w:r>
    </w:p>
    <w:p>
      <w:pPr>
        <w:pStyle w:val="28"/>
        <w:ind w:firstLine="0" w:firstLineChars="0"/>
        <w:rPr>
          <w:rFonts w:ascii="Times New Roman"/>
          <w:szCs w:val="21"/>
        </w:rPr>
      </w:pPr>
      <w:r>
        <w:rPr>
          <w:rFonts w:ascii="黑体" w:hAnsi="黑体" w:eastAsia="黑体"/>
          <w:szCs w:val="21"/>
        </w:rPr>
        <w:t xml:space="preserve">5.4.6 </w:t>
      </w:r>
      <w:r>
        <w:rPr>
          <w:rFonts w:ascii="Times New Roman"/>
          <w:szCs w:val="21"/>
        </w:rPr>
        <w:t>有含煤地层自然出露，且耕种条件达不到高标准农田要求的坡耕地所在沟整地区；</w:t>
      </w:r>
    </w:p>
    <w:p>
      <w:pPr>
        <w:pStyle w:val="28"/>
        <w:ind w:firstLine="0" w:firstLineChars="0"/>
        <w:rPr>
          <w:rFonts w:ascii="Times New Roman"/>
          <w:szCs w:val="21"/>
        </w:rPr>
      </w:pPr>
      <w:r>
        <w:rPr>
          <w:rFonts w:ascii="黑体" w:hAnsi="黑体" w:eastAsia="黑体"/>
          <w:szCs w:val="21"/>
        </w:rPr>
        <w:t xml:space="preserve">5.4.7 </w:t>
      </w:r>
      <w:r>
        <w:rPr>
          <w:rFonts w:ascii="Times New Roman"/>
          <w:szCs w:val="21"/>
        </w:rPr>
        <w:t>经调查论证确定为高地质背景影响，需进行土壤安全利用整治的地区；</w:t>
      </w:r>
    </w:p>
    <w:p>
      <w:pPr>
        <w:pStyle w:val="28"/>
        <w:ind w:firstLine="0" w:firstLineChars="0"/>
        <w:rPr>
          <w:rFonts w:ascii="Times New Roman"/>
          <w:szCs w:val="21"/>
        </w:rPr>
      </w:pPr>
      <w:r>
        <w:rPr>
          <w:rFonts w:ascii="黑体" w:hAnsi="黑体" w:eastAsia="黑体"/>
          <w:szCs w:val="21"/>
        </w:rPr>
        <w:t xml:space="preserve">5.4.8 </w:t>
      </w:r>
      <w:r>
        <w:rPr>
          <w:rFonts w:ascii="Times New Roman"/>
          <w:szCs w:val="21"/>
        </w:rPr>
        <w:t>经评估存有生态环境问题的废弃坑塘水库以及其它未利用土地；</w:t>
      </w:r>
    </w:p>
    <w:p>
      <w:pPr>
        <w:pStyle w:val="28"/>
        <w:ind w:firstLine="0" w:firstLineChars="0"/>
        <w:rPr>
          <w:rFonts w:ascii="Times New Roman"/>
          <w:szCs w:val="21"/>
        </w:rPr>
      </w:pPr>
      <w:r>
        <w:rPr>
          <w:rFonts w:ascii="黑体" w:hAnsi="黑体" w:eastAsia="黑体"/>
          <w:szCs w:val="21"/>
        </w:rPr>
        <w:t>5.4.9</w:t>
      </w:r>
      <w:bookmarkStart w:id="54" w:name="OLE_LINK18"/>
      <w:bookmarkStart w:id="55" w:name="OLE_LINK19"/>
      <w:r>
        <w:rPr>
          <w:rFonts w:ascii="Times New Roman"/>
          <w:color w:val="EE0000"/>
          <w:szCs w:val="21"/>
        </w:rPr>
        <w:t xml:space="preserve"> </w:t>
      </w:r>
      <w:r>
        <w:rPr>
          <w:rFonts w:ascii="Times New Roman"/>
          <w:szCs w:val="21"/>
        </w:rPr>
        <w:t>GB/T 21010</w:t>
      </w:r>
      <w:bookmarkEnd w:id="54"/>
      <w:bookmarkEnd w:id="55"/>
      <w:r>
        <w:rPr>
          <w:rFonts w:ascii="Times New Roman"/>
          <w:szCs w:val="21"/>
        </w:rPr>
        <w:t>规定的土地利用目标类型为园地、林草地以及建设用地的；</w:t>
      </w:r>
    </w:p>
    <w:p>
      <w:pPr>
        <w:pStyle w:val="28"/>
        <w:ind w:firstLine="0" w:firstLineChars="0"/>
        <w:rPr>
          <w:rFonts w:ascii="Times New Roman"/>
          <w:szCs w:val="21"/>
        </w:rPr>
      </w:pPr>
      <w:r>
        <w:rPr>
          <w:rFonts w:ascii="黑体" w:hAnsi="黑体" w:eastAsia="黑体"/>
          <w:szCs w:val="21"/>
        </w:rPr>
        <w:t xml:space="preserve">5.4.10 </w:t>
      </w:r>
      <w:r>
        <w:rPr>
          <w:rFonts w:ascii="Times New Roman"/>
          <w:szCs w:val="21"/>
        </w:rPr>
        <w:t>经县级以上人民政府确认，确需开展土地整治的废弃地、闲散地。</w:t>
      </w:r>
    </w:p>
    <w:p>
      <w:pPr>
        <w:spacing w:before="312" w:beforeLines="100" w:after="312" w:afterLines="100"/>
        <w:outlineLvl w:val="0"/>
        <w:rPr>
          <w:rFonts w:ascii="黑体" w:hAnsi="黑体" w:eastAsia="黑体" w:cs="Times New Roman"/>
          <w:kern w:val="0"/>
          <w:szCs w:val="21"/>
        </w:rPr>
      </w:pPr>
      <w:bookmarkStart w:id="56" w:name="_Toc208581688"/>
      <w:r>
        <w:rPr>
          <w:rFonts w:ascii="黑体" w:hAnsi="黑体" w:eastAsia="黑体" w:cs="Times New Roman"/>
          <w:kern w:val="0"/>
          <w:szCs w:val="21"/>
        </w:rPr>
        <w:t xml:space="preserve">6 </w:t>
      </w:r>
      <w:r>
        <w:rPr>
          <w:rFonts w:hint="eastAsia" w:ascii="黑体" w:hAnsi="黑体" w:eastAsia="黑体" w:cs="Times New Roman"/>
          <w:kern w:val="0"/>
          <w:szCs w:val="21"/>
        </w:rPr>
        <w:t>基础调查</w:t>
      </w:r>
      <w:bookmarkEnd w:id="56"/>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6.1 </w:t>
      </w:r>
      <w:r>
        <w:rPr>
          <w:rFonts w:hint="eastAsia" w:ascii="黑体" w:hAnsi="黑体" w:eastAsia="黑体" w:cs="Times New Roman"/>
          <w:szCs w:val="21"/>
        </w:rPr>
        <w:t>资料收集</w:t>
      </w:r>
    </w:p>
    <w:p>
      <w:pPr>
        <w:pStyle w:val="28"/>
        <w:ind w:firstLine="420"/>
        <w:rPr>
          <w:rFonts w:ascii="Times New Roman"/>
          <w:szCs w:val="21"/>
        </w:rPr>
      </w:pPr>
      <w:r>
        <w:rPr>
          <w:rFonts w:ascii="Times New Roman"/>
          <w:szCs w:val="21"/>
        </w:rPr>
        <w:t>资料收集包括（但不限于）以下内容</w:t>
      </w:r>
      <w:r>
        <w:rPr>
          <w:rFonts w:hint="eastAsia" w:ascii="Times New Roman"/>
          <w:szCs w:val="21"/>
        </w:rPr>
        <w:t>：</w:t>
      </w:r>
    </w:p>
    <w:p>
      <w:pPr>
        <w:pStyle w:val="28"/>
        <w:ind w:firstLine="0" w:firstLineChars="0"/>
        <w:rPr>
          <w:rFonts w:ascii="Times New Roman"/>
          <w:szCs w:val="21"/>
        </w:rPr>
      </w:pPr>
      <w:r>
        <w:rPr>
          <w:rFonts w:ascii="黑体" w:hAnsi="黑体" w:eastAsia="黑体"/>
          <w:szCs w:val="21"/>
        </w:rPr>
        <w:t xml:space="preserve">6.1.1 </w:t>
      </w:r>
      <w:r>
        <w:rPr>
          <w:rFonts w:ascii="Times New Roman"/>
          <w:szCs w:val="21"/>
        </w:rPr>
        <w:t>产灰单位及项目的名称、地理位置、面积、建设时间、设计使用年限等信息；</w:t>
      </w:r>
    </w:p>
    <w:p>
      <w:pPr>
        <w:pStyle w:val="28"/>
        <w:ind w:firstLine="0" w:firstLineChars="0"/>
        <w:rPr>
          <w:rFonts w:ascii="Times New Roman"/>
          <w:szCs w:val="21"/>
        </w:rPr>
      </w:pPr>
      <w:r>
        <w:rPr>
          <w:rFonts w:ascii="黑体" w:hAnsi="黑体" w:eastAsia="黑体"/>
          <w:szCs w:val="21"/>
        </w:rPr>
        <w:t xml:space="preserve">6.1.2 </w:t>
      </w:r>
      <w:r>
        <w:rPr>
          <w:rFonts w:ascii="Times New Roman"/>
          <w:szCs w:val="21"/>
        </w:rPr>
        <w:t>产灰单位及项目所在地地形地貌、水文气象、工程地质及水文地质等资料；</w:t>
      </w:r>
    </w:p>
    <w:p>
      <w:pPr>
        <w:pStyle w:val="28"/>
        <w:ind w:firstLine="0" w:firstLineChars="0"/>
        <w:rPr>
          <w:rFonts w:ascii="Times New Roman"/>
          <w:szCs w:val="21"/>
        </w:rPr>
      </w:pPr>
      <w:r>
        <w:rPr>
          <w:rFonts w:ascii="黑体" w:hAnsi="黑体" w:eastAsia="黑体"/>
          <w:szCs w:val="21"/>
        </w:rPr>
        <w:t xml:space="preserve">6.1.3 </w:t>
      </w:r>
      <w:r>
        <w:rPr>
          <w:rFonts w:ascii="Times New Roman"/>
          <w:szCs w:val="21"/>
        </w:rPr>
        <w:t>产灰单位原有灰渣处置设施的设计、施工、竣工资料，环境保护和水土保持竣工验收材料、防渗工程完整性检测报告；</w:t>
      </w:r>
    </w:p>
    <w:p>
      <w:pPr>
        <w:pStyle w:val="28"/>
        <w:ind w:firstLine="0" w:firstLineChars="0"/>
        <w:rPr>
          <w:rFonts w:ascii="Times New Roman"/>
          <w:szCs w:val="21"/>
        </w:rPr>
      </w:pPr>
      <w:r>
        <w:rPr>
          <w:rFonts w:ascii="黑体" w:hAnsi="黑体" w:eastAsia="黑体"/>
          <w:szCs w:val="21"/>
        </w:rPr>
        <w:t xml:space="preserve">6.1.4 </w:t>
      </w:r>
      <w:r>
        <w:rPr>
          <w:rFonts w:ascii="Times New Roman"/>
          <w:szCs w:val="21"/>
        </w:rPr>
        <w:t>产灰单位原有灰渣处置设施的渗滤液收集处理系统、排水系统、防渗系统的建设及运行记录；</w:t>
      </w:r>
    </w:p>
    <w:p>
      <w:pPr>
        <w:pStyle w:val="28"/>
        <w:ind w:firstLine="0" w:firstLineChars="0"/>
        <w:rPr>
          <w:rFonts w:ascii="Times New Roman"/>
          <w:szCs w:val="21"/>
        </w:rPr>
      </w:pPr>
      <w:r>
        <w:rPr>
          <w:rFonts w:ascii="黑体" w:hAnsi="黑体" w:eastAsia="黑体"/>
          <w:szCs w:val="21"/>
        </w:rPr>
        <w:t xml:space="preserve">6.1.5 </w:t>
      </w:r>
      <w:r>
        <w:rPr>
          <w:rFonts w:ascii="Times New Roman"/>
          <w:szCs w:val="21"/>
        </w:rPr>
        <w:t>产灰单位原有粉煤灰、炉渣现有处置利用设施的能力、近3年实际处置利用量、设计和剩余库容、灰渣及脱硫副产品综合利用情况；</w:t>
      </w:r>
    </w:p>
    <w:p>
      <w:pPr>
        <w:pStyle w:val="28"/>
        <w:ind w:firstLine="0" w:firstLineChars="0"/>
        <w:rPr>
          <w:rFonts w:ascii="Times New Roman"/>
          <w:szCs w:val="21"/>
        </w:rPr>
      </w:pPr>
      <w:r>
        <w:rPr>
          <w:rFonts w:ascii="黑体" w:hAnsi="黑体" w:eastAsia="黑体"/>
          <w:szCs w:val="21"/>
        </w:rPr>
        <w:t xml:space="preserve">6.1.6 </w:t>
      </w:r>
      <w:r>
        <w:rPr>
          <w:rFonts w:ascii="Times New Roman"/>
          <w:szCs w:val="21"/>
        </w:rPr>
        <w:t>产灰单位、现有灰坝中粉煤灰、炉渣及脱硫副产品的检测报告；</w:t>
      </w:r>
    </w:p>
    <w:p>
      <w:pPr>
        <w:pStyle w:val="28"/>
        <w:ind w:firstLine="0" w:firstLineChars="0"/>
        <w:rPr>
          <w:rFonts w:ascii="Times New Roman"/>
          <w:szCs w:val="21"/>
        </w:rPr>
      </w:pPr>
      <w:bookmarkStart w:id="57" w:name="OLE_LINK71"/>
      <w:r>
        <w:rPr>
          <w:rFonts w:ascii="黑体" w:hAnsi="黑体" w:eastAsia="黑体"/>
          <w:szCs w:val="21"/>
        </w:rPr>
        <w:t xml:space="preserve">6.1.7 </w:t>
      </w:r>
      <w:r>
        <w:rPr>
          <w:rFonts w:ascii="Times New Roman"/>
          <w:szCs w:val="21"/>
        </w:rPr>
        <w:t>产灰单位原有粉煤灰、炉渣规模化处置利用工程项目</w:t>
      </w:r>
      <w:bookmarkEnd w:id="57"/>
      <w:r>
        <w:rPr>
          <w:rFonts w:ascii="Times New Roman"/>
          <w:szCs w:val="21"/>
        </w:rPr>
        <w:t>的安全评价报告及相应的工程整治措施</w:t>
      </w:r>
      <w:r>
        <w:rPr>
          <w:rFonts w:hint="eastAsia" w:ascii="Times New Roman"/>
          <w:szCs w:val="21"/>
        </w:rPr>
        <w:t>，有灰坝设施的，收集坝体位移、沉降、浸润线观测数据；</w:t>
      </w:r>
    </w:p>
    <w:p>
      <w:pPr>
        <w:pStyle w:val="28"/>
        <w:ind w:firstLine="0" w:firstLineChars="0"/>
        <w:rPr>
          <w:rFonts w:ascii="Times New Roman"/>
          <w:szCs w:val="21"/>
        </w:rPr>
      </w:pPr>
      <w:r>
        <w:rPr>
          <w:rFonts w:ascii="黑体" w:hAnsi="黑体" w:eastAsia="黑体"/>
          <w:szCs w:val="21"/>
        </w:rPr>
        <w:t xml:space="preserve">6.1.8 </w:t>
      </w:r>
      <w:r>
        <w:rPr>
          <w:rFonts w:ascii="Times New Roman"/>
          <w:szCs w:val="21"/>
        </w:rPr>
        <w:t>产灰单位原有粉煤灰、炉渣规模化处置利用工程项目的环境监测资料、环保执法记录</w:t>
      </w:r>
      <w:r>
        <w:rPr>
          <w:rFonts w:hint="eastAsia" w:ascii="Times New Roman"/>
          <w:szCs w:val="21"/>
        </w:rPr>
        <w:t>及整改方案和落实情况；</w:t>
      </w:r>
    </w:p>
    <w:p>
      <w:pPr>
        <w:pStyle w:val="28"/>
        <w:ind w:firstLine="0" w:firstLineChars="0"/>
        <w:rPr>
          <w:rFonts w:ascii="Times New Roman"/>
          <w:szCs w:val="21"/>
        </w:rPr>
      </w:pPr>
      <w:r>
        <w:rPr>
          <w:rFonts w:ascii="黑体" w:hAnsi="黑体" w:eastAsia="黑体"/>
          <w:szCs w:val="21"/>
        </w:rPr>
        <w:t xml:space="preserve">6.1.9 </w:t>
      </w:r>
      <w:r>
        <w:rPr>
          <w:rFonts w:ascii="Times New Roman"/>
          <w:szCs w:val="21"/>
        </w:rPr>
        <w:t>项目所在区域的国土空间规划、生态环境分区管控资料；</w:t>
      </w:r>
    </w:p>
    <w:p>
      <w:pPr>
        <w:pStyle w:val="28"/>
        <w:ind w:firstLine="0" w:firstLineChars="0"/>
        <w:rPr>
          <w:rFonts w:ascii="Times New Roman"/>
          <w:szCs w:val="21"/>
        </w:rPr>
      </w:pPr>
      <w:r>
        <w:rPr>
          <w:rFonts w:ascii="黑体" w:hAnsi="黑体" w:eastAsia="黑体"/>
          <w:szCs w:val="21"/>
        </w:rPr>
        <w:t xml:space="preserve">6.1.10 </w:t>
      </w:r>
      <w:r>
        <w:rPr>
          <w:rFonts w:ascii="Times New Roman"/>
          <w:szCs w:val="21"/>
        </w:rPr>
        <w:t>项目及附近地区已有的大气、地下水、地表水、土壤环境质量检测报告；</w:t>
      </w:r>
    </w:p>
    <w:p>
      <w:pPr>
        <w:pStyle w:val="28"/>
        <w:ind w:firstLine="0" w:firstLineChars="0"/>
        <w:rPr>
          <w:rFonts w:ascii="Times New Roman"/>
          <w:szCs w:val="21"/>
        </w:rPr>
      </w:pPr>
      <w:r>
        <w:rPr>
          <w:rFonts w:ascii="黑体" w:hAnsi="黑体" w:eastAsia="黑体"/>
          <w:szCs w:val="21"/>
        </w:rPr>
        <w:t xml:space="preserve">6.1.11 </w:t>
      </w:r>
      <w:r>
        <w:rPr>
          <w:rFonts w:ascii="Times New Roman"/>
          <w:szCs w:val="21"/>
        </w:rPr>
        <w:t>项目及附近地区的敏感目标分布；</w:t>
      </w:r>
    </w:p>
    <w:p>
      <w:pPr>
        <w:pStyle w:val="28"/>
        <w:ind w:firstLine="0" w:firstLineChars="0"/>
        <w:rPr>
          <w:rFonts w:ascii="Times New Roman"/>
          <w:szCs w:val="21"/>
        </w:rPr>
      </w:pPr>
      <w:r>
        <w:rPr>
          <w:rFonts w:ascii="黑体" w:hAnsi="黑体" w:eastAsia="黑体"/>
          <w:szCs w:val="21"/>
        </w:rPr>
        <w:t xml:space="preserve">6.1.12 </w:t>
      </w:r>
      <w:r>
        <w:rPr>
          <w:rFonts w:ascii="Times New Roman"/>
          <w:szCs w:val="21"/>
        </w:rPr>
        <w:t>产灰单位相关环境影响评价文件及批复、水土保持方案及批复。</w:t>
      </w:r>
    </w:p>
    <w:p>
      <w:pPr>
        <w:spacing w:before="156" w:beforeLines="50" w:after="156" w:afterLines="50"/>
        <w:rPr>
          <w:rFonts w:ascii="黑体" w:hAnsi="黑体" w:eastAsia="黑体" w:cs="Times New Roman"/>
          <w:szCs w:val="21"/>
        </w:rPr>
      </w:pPr>
      <w:bookmarkStart w:id="58" w:name="OLE_LINK72"/>
      <w:r>
        <w:rPr>
          <w:rFonts w:ascii="黑体" w:hAnsi="黑体" w:eastAsia="黑体" w:cs="Times New Roman"/>
          <w:szCs w:val="21"/>
        </w:rPr>
        <w:t xml:space="preserve">6.2 </w:t>
      </w:r>
      <w:r>
        <w:rPr>
          <w:rFonts w:hint="eastAsia" w:ascii="黑体" w:hAnsi="黑体" w:eastAsia="黑体" w:cs="Times New Roman"/>
          <w:szCs w:val="21"/>
        </w:rPr>
        <w:t>生态环境现状调查</w:t>
      </w:r>
    </w:p>
    <w:bookmarkEnd w:id="58"/>
    <w:p>
      <w:pPr>
        <w:pStyle w:val="28"/>
        <w:spacing w:before="156" w:beforeLines="50" w:after="156" w:afterLines="50"/>
        <w:ind w:firstLine="0" w:firstLineChars="0"/>
        <w:rPr>
          <w:rFonts w:ascii="黑体" w:hAnsi="黑体" w:eastAsia="黑体"/>
          <w:szCs w:val="21"/>
        </w:rPr>
      </w:pPr>
      <w:r>
        <w:rPr>
          <w:rFonts w:ascii="黑体" w:hAnsi="黑体" w:eastAsia="黑体"/>
          <w:szCs w:val="21"/>
        </w:rPr>
        <w:t xml:space="preserve">6.2.1 </w:t>
      </w:r>
      <w:r>
        <w:rPr>
          <w:rFonts w:hint="eastAsia" w:ascii="黑体" w:hAnsi="黑体" w:eastAsia="黑体"/>
          <w:szCs w:val="21"/>
        </w:rPr>
        <w:t>大气环境现状调查</w:t>
      </w:r>
    </w:p>
    <w:p>
      <w:pPr>
        <w:pStyle w:val="28"/>
        <w:ind w:firstLine="420"/>
        <w:rPr>
          <w:rFonts w:ascii="Times New Roman"/>
          <w:szCs w:val="21"/>
        </w:rPr>
      </w:pPr>
      <w:r>
        <w:rPr>
          <w:rFonts w:ascii="Times New Roman"/>
          <w:szCs w:val="21"/>
        </w:rPr>
        <w:t>a)参照HJ 2.2中对应等级评价要求，开展项目所在地的大气环境质量现状调查，生态环境主管部门和</w:t>
      </w:r>
      <w:r>
        <w:rPr>
          <w:rFonts w:hint="eastAsia" w:ascii="Times New Roman"/>
          <w:szCs w:val="21"/>
        </w:rPr>
        <w:t>项目技术评审环节有其它要求的，从其要求。</w:t>
      </w:r>
    </w:p>
    <w:p>
      <w:pPr>
        <w:pStyle w:val="28"/>
        <w:ind w:firstLine="420"/>
        <w:rPr>
          <w:rFonts w:ascii="Times New Roman"/>
          <w:szCs w:val="21"/>
        </w:rPr>
      </w:pPr>
      <w:r>
        <w:rPr>
          <w:rFonts w:ascii="Times New Roman"/>
          <w:szCs w:val="21"/>
        </w:rPr>
        <w:t>b)</w:t>
      </w:r>
      <w:r>
        <w:rPr>
          <w:rFonts w:hint="eastAsia" w:ascii="Times New Roman"/>
          <w:szCs w:val="21"/>
        </w:rPr>
        <w:t>大气环境现状调查的监测指标包括但不限于二氧化硫、氮氧化物、</w:t>
      </w:r>
      <w:r>
        <w:rPr>
          <w:rFonts w:ascii="Times New Roman"/>
          <w:szCs w:val="21"/>
        </w:rPr>
        <w:t>PM</w:t>
      </w:r>
      <w:r>
        <w:rPr>
          <w:rFonts w:ascii="Times New Roman"/>
          <w:szCs w:val="21"/>
          <w:vertAlign w:val="subscript"/>
        </w:rPr>
        <w:t>2.5</w:t>
      </w:r>
      <w:r>
        <w:rPr>
          <w:rFonts w:ascii="Times New Roman"/>
          <w:szCs w:val="21"/>
        </w:rPr>
        <w:t>、PM</w:t>
      </w:r>
      <w:r>
        <w:rPr>
          <w:rFonts w:ascii="Times New Roman"/>
          <w:szCs w:val="21"/>
          <w:vertAlign w:val="subscript"/>
        </w:rPr>
        <w:t>10</w:t>
      </w:r>
      <w:r>
        <w:rPr>
          <w:rFonts w:ascii="Times New Roman"/>
          <w:szCs w:val="21"/>
        </w:rPr>
        <w:t>、总悬浮颗粒物、臭氧、一氧化碳、硫化氢、氨气以及铅。</w:t>
      </w:r>
    </w:p>
    <w:p>
      <w:pPr>
        <w:pStyle w:val="28"/>
        <w:ind w:firstLine="420"/>
        <w:rPr>
          <w:rFonts w:ascii="Times New Roman"/>
          <w:szCs w:val="21"/>
        </w:rPr>
      </w:pPr>
      <w:r>
        <w:rPr>
          <w:rFonts w:ascii="Times New Roman"/>
          <w:szCs w:val="21"/>
        </w:rPr>
        <w:t>c)</w:t>
      </w:r>
      <w:r>
        <w:rPr>
          <w:rFonts w:hint="eastAsia" w:ascii="Times New Roman"/>
          <w:szCs w:val="21"/>
        </w:rPr>
        <w:t>大气环境监测点位、采样方法等应按照</w:t>
      </w:r>
      <w:r>
        <w:rPr>
          <w:rFonts w:ascii="Times New Roman"/>
          <w:szCs w:val="21"/>
        </w:rPr>
        <w:t>HJ 664</w:t>
      </w:r>
      <w:r>
        <w:rPr>
          <w:rFonts w:hint="eastAsia" w:ascii="Times New Roman"/>
          <w:szCs w:val="21"/>
        </w:rPr>
        <w:t>有关规定执行。</w:t>
      </w:r>
    </w:p>
    <w:p>
      <w:pPr>
        <w:pStyle w:val="28"/>
        <w:ind w:firstLine="420"/>
        <w:rPr>
          <w:rFonts w:ascii="Times New Roman"/>
          <w:szCs w:val="21"/>
        </w:rPr>
      </w:pPr>
      <w:r>
        <w:rPr>
          <w:rFonts w:ascii="Times New Roman"/>
          <w:szCs w:val="21"/>
        </w:rPr>
        <w:t>d)</w:t>
      </w:r>
      <w:r>
        <w:rPr>
          <w:rFonts w:hint="eastAsia" w:ascii="Times New Roman"/>
          <w:szCs w:val="21"/>
        </w:rPr>
        <w:t>大气环境现状调查时应记录风速、风向、气压、温度、相对湿度等气象条件。</w:t>
      </w:r>
    </w:p>
    <w:p>
      <w:pPr>
        <w:pStyle w:val="28"/>
        <w:ind w:firstLine="420"/>
        <w:rPr>
          <w:rFonts w:ascii="Times New Roman"/>
          <w:szCs w:val="21"/>
        </w:rPr>
      </w:pPr>
      <w:r>
        <w:rPr>
          <w:rFonts w:ascii="Times New Roman"/>
          <w:szCs w:val="21"/>
        </w:rPr>
        <w:t>e)</w:t>
      </w:r>
      <w:r>
        <w:rPr>
          <w:rFonts w:hint="eastAsia" w:ascii="Times New Roman"/>
          <w:szCs w:val="21"/>
        </w:rPr>
        <w:t>根据</w:t>
      </w:r>
      <w:bookmarkStart w:id="59" w:name="OLE_LINK77"/>
      <w:bookmarkStart w:id="60" w:name="OLE_LINK20"/>
      <w:r>
        <w:rPr>
          <w:rFonts w:ascii="Times New Roman"/>
          <w:szCs w:val="21"/>
        </w:rPr>
        <w:t>GB 3095</w:t>
      </w:r>
      <w:bookmarkEnd w:id="59"/>
      <w:bookmarkEnd w:id="60"/>
      <w:r>
        <w:rPr>
          <w:rFonts w:hint="eastAsia" w:ascii="Times New Roman"/>
          <w:szCs w:val="21"/>
        </w:rPr>
        <w:t>有</w:t>
      </w:r>
      <w:bookmarkStart w:id="61" w:name="OLE_LINK80"/>
      <w:r>
        <w:rPr>
          <w:rFonts w:hint="eastAsia" w:ascii="Times New Roman"/>
          <w:szCs w:val="21"/>
        </w:rPr>
        <w:t>关规定和调查监测指标，分析项目区域大气环境质量现状。</w:t>
      </w:r>
      <w:bookmarkEnd w:id="61"/>
    </w:p>
    <w:p>
      <w:pPr>
        <w:pStyle w:val="28"/>
        <w:spacing w:before="156" w:beforeLines="50" w:after="156" w:afterLines="50"/>
        <w:ind w:firstLine="0" w:firstLineChars="0"/>
        <w:rPr>
          <w:rFonts w:ascii="黑体" w:hAnsi="黑体" w:eastAsia="黑体"/>
          <w:szCs w:val="21"/>
        </w:rPr>
      </w:pPr>
      <w:r>
        <w:rPr>
          <w:rFonts w:ascii="黑体" w:hAnsi="黑体" w:eastAsia="黑体"/>
          <w:szCs w:val="21"/>
        </w:rPr>
        <w:t xml:space="preserve">6.2.2 </w:t>
      </w:r>
      <w:r>
        <w:rPr>
          <w:rFonts w:hint="eastAsia" w:ascii="黑体" w:hAnsi="黑体" w:eastAsia="黑体"/>
          <w:szCs w:val="21"/>
        </w:rPr>
        <w:t>地表水环境现状调查</w:t>
      </w:r>
    </w:p>
    <w:p>
      <w:pPr>
        <w:pStyle w:val="28"/>
        <w:ind w:firstLine="420"/>
        <w:rPr>
          <w:rFonts w:ascii="Times New Roman"/>
          <w:szCs w:val="21"/>
        </w:rPr>
      </w:pPr>
      <w:r>
        <w:rPr>
          <w:rFonts w:ascii="Times New Roman"/>
          <w:szCs w:val="21"/>
        </w:rPr>
        <w:t>a)参照</w:t>
      </w:r>
      <w:bookmarkStart w:id="62" w:name="OLE_LINK147"/>
      <w:bookmarkStart w:id="63" w:name="OLE_LINK146"/>
      <w:r>
        <w:rPr>
          <w:rFonts w:ascii="Times New Roman"/>
          <w:szCs w:val="21"/>
        </w:rPr>
        <w:t>HJ 2.3</w:t>
      </w:r>
      <w:bookmarkEnd w:id="62"/>
      <w:bookmarkEnd w:id="63"/>
      <w:r>
        <w:rPr>
          <w:rFonts w:ascii="Times New Roman"/>
          <w:szCs w:val="21"/>
        </w:rPr>
        <w:t>中对应等级评价要求，开展项目所在地地表水环境质量现状调查，生态环境主管部门和项目技术评审环节有</w:t>
      </w:r>
      <w:r>
        <w:rPr>
          <w:rFonts w:hint="eastAsia" w:ascii="Times New Roman"/>
          <w:szCs w:val="21"/>
        </w:rPr>
        <w:t>其它要求的，从其要求。</w:t>
      </w:r>
    </w:p>
    <w:p>
      <w:pPr>
        <w:pStyle w:val="28"/>
        <w:ind w:firstLine="420"/>
        <w:rPr>
          <w:rFonts w:ascii="Times New Roman"/>
          <w:szCs w:val="21"/>
        </w:rPr>
      </w:pPr>
      <w:r>
        <w:rPr>
          <w:rFonts w:ascii="Times New Roman"/>
          <w:szCs w:val="21"/>
        </w:rPr>
        <w:t>b)</w:t>
      </w:r>
      <w:r>
        <w:rPr>
          <w:rFonts w:hint="eastAsia" w:ascii="Times New Roman"/>
          <w:szCs w:val="21"/>
        </w:rPr>
        <w:t>地表水水质监测因子至少应包括</w:t>
      </w:r>
      <w:r>
        <w:rPr>
          <w:rFonts w:ascii="Times New Roman"/>
          <w:szCs w:val="21"/>
        </w:rPr>
        <w:t>pH</w:t>
      </w:r>
      <w:r>
        <w:rPr>
          <w:rFonts w:hint="eastAsia" w:ascii="Times New Roman"/>
          <w:szCs w:val="21"/>
        </w:rPr>
        <w:t>、硫酸盐、氯化物、氟化物、硫化物、硒、砷、汞、铬</w:t>
      </w:r>
      <w:r>
        <w:rPr>
          <w:rFonts w:ascii="Times New Roman"/>
          <w:szCs w:val="21"/>
        </w:rPr>
        <w:t>(</w:t>
      </w:r>
      <w:r>
        <w:rPr>
          <w:rFonts w:hint="eastAsia" w:ascii="Times New Roman"/>
          <w:szCs w:val="21"/>
        </w:rPr>
        <w:t>六价</w:t>
      </w:r>
      <w:r>
        <w:rPr>
          <w:rFonts w:ascii="Times New Roman"/>
          <w:szCs w:val="21"/>
        </w:rPr>
        <w:t>)</w:t>
      </w:r>
      <w:r>
        <w:rPr>
          <w:rFonts w:hint="eastAsia" w:ascii="Times New Roman"/>
          <w:szCs w:val="21"/>
        </w:rPr>
        <w:t>、铅、镉等，可根据粉煤灰、炉渣及脱硫副产品的特性增加监测因子。</w:t>
      </w:r>
    </w:p>
    <w:p>
      <w:pPr>
        <w:pStyle w:val="28"/>
        <w:ind w:firstLine="420"/>
        <w:rPr>
          <w:rFonts w:ascii="Times New Roman"/>
          <w:szCs w:val="21"/>
        </w:rPr>
      </w:pPr>
      <w:bookmarkStart w:id="64" w:name="OLE_LINK81"/>
      <w:r>
        <w:rPr>
          <w:rFonts w:ascii="Times New Roman"/>
          <w:szCs w:val="21"/>
        </w:rPr>
        <w:t>c)</w:t>
      </w:r>
      <w:r>
        <w:rPr>
          <w:rFonts w:hint="eastAsia" w:ascii="Times New Roman"/>
          <w:szCs w:val="21"/>
        </w:rPr>
        <w:t>地表水监测点位、采样方法等</w:t>
      </w:r>
      <w:bookmarkEnd w:id="64"/>
      <w:r>
        <w:rPr>
          <w:rFonts w:hint="eastAsia" w:ascii="Times New Roman"/>
          <w:szCs w:val="21"/>
        </w:rPr>
        <w:t>应按照</w:t>
      </w:r>
      <w:bookmarkStart w:id="65" w:name="OLE_LINK21"/>
      <w:bookmarkStart w:id="66" w:name="OLE_LINK22"/>
      <w:r>
        <w:rPr>
          <w:rFonts w:ascii="Times New Roman"/>
          <w:szCs w:val="21"/>
        </w:rPr>
        <w:t>HJ 91.2</w:t>
      </w:r>
      <w:bookmarkEnd w:id="65"/>
      <w:bookmarkEnd w:id="66"/>
      <w:r>
        <w:rPr>
          <w:rFonts w:hint="eastAsia" w:ascii="Times New Roman"/>
          <w:szCs w:val="21"/>
        </w:rPr>
        <w:t>有关规定执行。项目地地下水系统与地表水有水力联系的，应补充对照断面、控制断面以及环境保护目标所在水域的监测断面。项目地水文地质条件复杂，地下水通道较多、流向复杂时，应根据区域水文地质勘察结论，另行增设监测点位。</w:t>
      </w:r>
    </w:p>
    <w:p>
      <w:pPr>
        <w:pStyle w:val="28"/>
        <w:ind w:firstLine="420"/>
        <w:rPr>
          <w:rFonts w:ascii="Times New Roman"/>
          <w:szCs w:val="21"/>
        </w:rPr>
      </w:pPr>
      <w:r>
        <w:rPr>
          <w:rFonts w:ascii="Times New Roman"/>
          <w:szCs w:val="21"/>
        </w:rPr>
        <w:t>d)</w:t>
      </w:r>
      <w:r>
        <w:rPr>
          <w:rFonts w:hint="eastAsia" w:ascii="Times New Roman"/>
          <w:szCs w:val="21"/>
        </w:rPr>
        <w:t>根据</w:t>
      </w:r>
      <w:bookmarkStart w:id="67" w:name="OLE_LINK23"/>
      <w:bookmarkStart w:id="68" w:name="OLE_LINK24"/>
      <w:r>
        <w:rPr>
          <w:rFonts w:ascii="Times New Roman"/>
          <w:szCs w:val="21"/>
        </w:rPr>
        <w:t>GB 3838</w:t>
      </w:r>
      <w:bookmarkEnd w:id="67"/>
      <w:bookmarkEnd w:id="68"/>
      <w:r>
        <w:rPr>
          <w:rFonts w:hint="eastAsia" w:ascii="Times New Roman"/>
          <w:szCs w:val="21"/>
        </w:rPr>
        <w:t>有关规定和调查监测指标，分析项目区域地表水环境质量现状。</w:t>
      </w:r>
    </w:p>
    <w:p>
      <w:pPr>
        <w:pStyle w:val="28"/>
        <w:spacing w:before="156" w:beforeLines="50" w:after="156" w:afterLines="50"/>
        <w:ind w:firstLine="0" w:firstLineChars="0"/>
        <w:rPr>
          <w:rFonts w:ascii="黑体" w:hAnsi="黑体" w:eastAsia="黑体"/>
          <w:szCs w:val="21"/>
        </w:rPr>
      </w:pPr>
      <w:r>
        <w:rPr>
          <w:rFonts w:ascii="黑体" w:hAnsi="黑体" w:eastAsia="黑体"/>
          <w:szCs w:val="21"/>
        </w:rPr>
        <w:t xml:space="preserve">6.2.3 </w:t>
      </w:r>
      <w:r>
        <w:rPr>
          <w:rFonts w:hint="eastAsia" w:ascii="黑体" w:hAnsi="黑体" w:eastAsia="黑体"/>
          <w:szCs w:val="21"/>
        </w:rPr>
        <w:t>地下水环境现状调查</w:t>
      </w:r>
    </w:p>
    <w:p>
      <w:pPr>
        <w:pStyle w:val="28"/>
        <w:ind w:firstLine="420"/>
        <w:rPr>
          <w:rFonts w:ascii="Times New Roman"/>
          <w:szCs w:val="21"/>
        </w:rPr>
      </w:pPr>
      <w:bookmarkStart w:id="69" w:name="OLE_LINK82"/>
      <w:r>
        <w:rPr>
          <w:rFonts w:ascii="Times New Roman"/>
          <w:szCs w:val="21"/>
        </w:rPr>
        <w:t>a)参照HJ 610中对</w:t>
      </w:r>
      <w:bookmarkStart w:id="70" w:name="OLE_LINK84"/>
      <w:r>
        <w:rPr>
          <w:rFonts w:ascii="Times New Roman"/>
          <w:szCs w:val="21"/>
        </w:rPr>
        <w:t>应等级</w:t>
      </w:r>
      <w:bookmarkEnd w:id="70"/>
      <w:r>
        <w:rPr>
          <w:rFonts w:ascii="Times New Roman"/>
          <w:szCs w:val="21"/>
        </w:rPr>
        <w:t>评价要求，开展项目所在地地下水环境质量现状调查，生态环境主管部门和项目技术评审环节有其它要求的，从其要求。</w:t>
      </w:r>
    </w:p>
    <w:p>
      <w:pPr>
        <w:pStyle w:val="28"/>
        <w:ind w:firstLine="420"/>
        <w:rPr>
          <w:rFonts w:ascii="Times New Roman"/>
          <w:szCs w:val="21"/>
        </w:rPr>
      </w:pPr>
      <w:r>
        <w:rPr>
          <w:rFonts w:ascii="Times New Roman"/>
          <w:szCs w:val="21"/>
        </w:rPr>
        <w:t>b)</w:t>
      </w:r>
      <w:r>
        <w:rPr>
          <w:rFonts w:hint="eastAsia" w:ascii="Times New Roman"/>
          <w:szCs w:val="21"/>
        </w:rPr>
        <w:t>地下水监测因子至少应包括浑浊度、</w:t>
      </w:r>
      <w:r>
        <w:rPr>
          <w:rFonts w:ascii="Times New Roman"/>
          <w:szCs w:val="21"/>
        </w:rPr>
        <w:t>pH</w:t>
      </w:r>
      <w:r>
        <w:rPr>
          <w:rFonts w:hint="eastAsia" w:ascii="Times New Roman"/>
          <w:szCs w:val="21"/>
        </w:rPr>
        <w:t>、溶解性总固体、氯化物、硝酸盐</w:t>
      </w:r>
      <w:r>
        <w:rPr>
          <w:rFonts w:ascii="Times New Roman"/>
          <w:szCs w:val="21"/>
        </w:rPr>
        <w:t>(</w:t>
      </w:r>
      <w:r>
        <w:rPr>
          <w:rFonts w:hint="eastAsia" w:ascii="Times New Roman"/>
          <w:szCs w:val="21"/>
        </w:rPr>
        <w:t>以</w:t>
      </w:r>
      <w:r>
        <w:rPr>
          <w:rFonts w:ascii="Times New Roman"/>
          <w:szCs w:val="21"/>
        </w:rPr>
        <w:t>N</w:t>
      </w:r>
      <w:r>
        <w:rPr>
          <w:rFonts w:hint="eastAsia" w:ascii="Times New Roman"/>
          <w:szCs w:val="21"/>
        </w:rPr>
        <w:t>计</w:t>
      </w:r>
      <w:r>
        <w:rPr>
          <w:rFonts w:ascii="Times New Roman"/>
          <w:szCs w:val="21"/>
        </w:rPr>
        <w:t>)</w:t>
      </w:r>
      <w:r>
        <w:rPr>
          <w:rFonts w:hint="eastAsia" w:ascii="Times New Roman"/>
          <w:szCs w:val="21"/>
        </w:rPr>
        <w:t>、亚硝酸盐</w:t>
      </w:r>
      <w:r>
        <w:rPr>
          <w:rFonts w:ascii="Times New Roman"/>
          <w:szCs w:val="21"/>
        </w:rPr>
        <w:t>(</w:t>
      </w:r>
      <w:r>
        <w:rPr>
          <w:rFonts w:hint="eastAsia" w:ascii="Times New Roman"/>
          <w:szCs w:val="21"/>
        </w:rPr>
        <w:t>以</w:t>
      </w:r>
      <w:r>
        <w:rPr>
          <w:rFonts w:ascii="Times New Roman"/>
          <w:szCs w:val="21"/>
        </w:rPr>
        <w:t>N</w:t>
      </w:r>
      <w:r>
        <w:rPr>
          <w:rFonts w:hint="eastAsia" w:ascii="Times New Roman"/>
          <w:szCs w:val="21"/>
        </w:rPr>
        <w:t>计</w:t>
      </w:r>
      <w:r>
        <w:rPr>
          <w:rFonts w:ascii="Times New Roman"/>
          <w:szCs w:val="21"/>
        </w:rPr>
        <w:t>)</w:t>
      </w:r>
      <w:r>
        <w:rPr>
          <w:rFonts w:hint="eastAsia" w:ascii="Times New Roman"/>
          <w:szCs w:val="21"/>
        </w:rPr>
        <w:t>、硫酸盐、氟化物、硫化物、硒、砷、汞、铬</w:t>
      </w:r>
      <w:r>
        <w:rPr>
          <w:rFonts w:ascii="Times New Roman"/>
          <w:szCs w:val="21"/>
        </w:rPr>
        <w:t>(</w:t>
      </w:r>
      <w:r>
        <w:rPr>
          <w:rFonts w:hint="eastAsia" w:ascii="Times New Roman"/>
          <w:szCs w:val="21"/>
        </w:rPr>
        <w:t>六价</w:t>
      </w:r>
      <w:r>
        <w:rPr>
          <w:rFonts w:ascii="Times New Roman"/>
          <w:szCs w:val="21"/>
        </w:rPr>
        <w:t>)</w:t>
      </w:r>
      <w:r>
        <w:rPr>
          <w:rFonts w:hint="eastAsia" w:ascii="Times New Roman"/>
          <w:szCs w:val="21"/>
        </w:rPr>
        <w:t>、铅、镉等，可根据粉煤灰、炉渣及脱硫副产品的特性增加监测因子。</w:t>
      </w:r>
    </w:p>
    <w:p>
      <w:pPr>
        <w:pStyle w:val="28"/>
        <w:ind w:firstLine="420"/>
        <w:rPr>
          <w:rFonts w:ascii="Times New Roman"/>
          <w:szCs w:val="21"/>
        </w:rPr>
      </w:pPr>
      <w:r>
        <w:rPr>
          <w:rFonts w:ascii="Times New Roman"/>
          <w:szCs w:val="21"/>
        </w:rPr>
        <w:t>c)</w:t>
      </w:r>
      <w:r>
        <w:rPr>
          <w:rFonts w:hint="eastAsia" w:ascii="Times New Roman"/>
          <w:szCs w:val="21"/>
        </w:rPr>
        <w:t>地下水监测点位、采样方法等应按照</w:t>
      </w:r>
      <w:bookmarkStart w:id="71" w:name="OLE_LINK27"/>
      <w:r>
        <w:rPr>
          <w:rFonts w:ascii="Times New Roman"/>
          <w:szCs w:val="21"/>
        </w:rPr>
        <w:t>HJ 164</w:t>
      </w:r>
      <w:bookmarkEnd w:id="71"/>
      <w:r>
        <w:rPr>
          <w:rFonts w:hint="eastAsia" w:ascii="Times New Roman"/>
          <w:szCs w:val="21"/>
        </w:rPr>
        <w:t>有关规定执行。地下水监测取样可取自项目地已有和新建地下水监测井，和项目地有水力联系的取水井、泉点。地下水环境现状调查监测宜平水期、枯水期进行。</w:t>
      </w:r>
    </w:p>
    <w:p>
      <w:pPr>
        <w:pStyle w:val="28"/>
        <w:ind w:firstLine="420"/>
        <w:rPr>
          <w:rFonts w:ascii="Times New Roman"/>
          <w:szCs w:val="21"/>
        </w:rPr>
      </w:pPr>
      <w:r>
        <w:rPr>
          <w:rFonts w:ascii="Times New Roman"/>
          <w:szCs w:val="21"/>
        </w:rPr>
        <w:t>d)</w:t>
      </w:r>
      <w:r>
        <w:rPr>
          <w:rFonts w:hint="eastAsia" w:ascii="Times New Roman"/>
          <w:szCs w:val="21"/>
        </w:rPr>
        <w:t>根据</w:t>
      </w:r>
      <w:bookmarkStart w:id="72" w:name="OLE_LINK29"/>
      <w:bookmarkStart w:id="73" w:name="OLE_LINK28"/>
      <w:r>
        <w:rPr>
          <w:rFonts w:ascii="Times New Roman"/>
          <w:szCs w:val="21"/>
        </w:rPr>
        <w:t>GB/T 14848</w:t>
      </w:r>
      <w:bookmarkEnd w:id="72"/>
      <w:bookmarkEnd w:id="73"/>
      <w:r>
        <w:rPr>
          <w:rFonts w:hint="eastAsia" w:ascii="Times New Roman"/>
          <w:szCs w:val="21"/>
        </w:rPr>
        <w:t>有关规定和调查监测指标</w:t>
      </w:r>
      <w:bookmarkStart w:id="74" w:name="OLE_LINK83"/>
      <w:r>
        <w:rPr>
          <w:rFonts w:hint="eastAsia" w:ascii="Times New Roman"/>
          <w:szCs w:val="21"/>
        </w:rPr>
        <w:t>，分析项目区域地下水环境质量现状</w:t>
      </w:r>
      <w:bookmarkEnd w:id="74"/>
      <w:r>
        <w:rPr>
          <w:rFonts w:hint="eastAsia" w:ascii="Times New Roman"/>
          <w:szCs w:val="21"/>
        </w:rPr>
        <w:t>。</w:t>
      </w:r>
    </w:p>
    <w:bookmarkEnd w:id="69"/>
    <w:p>
      <w:pPr>
        <w:pStyle w:val="28"/>
        <w:spacing w:before="156" w:beforeLines="50" w:after="156" w:afterLines="50"/>
        <w:ind w:firstLine="0" w:firstLineChars="0"/>
        <w:rPr>
          <w:rFonts w:ascii="黑体" w:hAnsi="黑体" w:eastAsia="黑体"/>
          <w:szCs w:val="21"/>
        </w:rPr>
      </w:pPr>
      <w:r>
        <w:rPr>
          <w:rFonts w:ascii="黑体" w:hAnsi="黑体" w:eastAsia="黑体"/>
          <w:szCs w:val="21"/>
        </w:rPr>
        <w:t xml:space="preserve">6.2.4 </w:t>
      </w:r>
      <w:r>
        <w:rPr>
          <w:rFonts w:hint="eastAsia" w:ascii="黑体" w:hAnsi="黑体" w:eastAsia="黑体"/>
          <w:szCs w:val="21"/>
        </w:rPr>
        <w:t>土壤环境现状调查</w:t>
      </w:r>
    </w:p>
    <w:p>
      <w:pPr>
        <w:pStyle w:val="28"/>
        <w:ind w:firstLine="420"/>
        <w:rPr>
          <w:rFonts w:ascii="Times New Roman"/>
          <w:szCs w:val="21"/>
        </w:rPr>
      </w:pPr>
      <w:r>
        <w:rPr>
          <w:rFonts w:ascii="Times New Roman"/>
          <w:szCs w:val="21"/>
        </w:rPr>
        <w:t>a)参照</w:t>
      </w:r>
      <w:bookmarkStart w:id="75" w:name="OLE_LINK30"/>
      <w:bookmarkStart w:id="76" w:name="OLE_LINK31"/>
      <w:r>
        <w:rPr>
          <w:rFonts w:ascii="Times New Roman"/>
          <w:szCs w:val="21"/>
        </w:rPr>
        <w:t>HJ 964</w:t>
      </w:r>
      <w:bookmarkEnd w:id="75"/>
      <w:bookmarkEnd w:id="76"/>
      <w:r>
        <w:rPr>
          <w:rFonts w:ascii="Times New Roman"/>
          <w:szCs w:val="21"/>
        </w:rPr>
        <w:t>中对应等级评价要求，开展项目所在地土壤环境质量现状调查，生态环境主管部门和项目技术评审环节有</w:t>
      </w:r>
      <w:r>
        <w:rPr>
          <w:rFonts w:hint="eastAsia" w:ascii="Times New Roman"/>
          <w:szCs w:val="21"/>
        </w:rPr>
        <w:t>其它要求的，从其要求。</w:t>
      </w:r>
    </w:p>
    <w:p>
      <w:pPr>
        <w:pStyle w:val="28"/>
        <w:ind w:firstLine="420"/>
        <w:rPr>
          <w:rFonts w:ascii="Times New Roman"/>
          <w:szCs w:val="21"/>
        </w:rPr>
      </w:pPr>
      <w:r>
        <w:rPr>
          <w:rFonts w:ascii="Times New Roman"/>
          <w:szCs w:val="21"/>
        </w:rPr>
        <w:t>b)</w:t>
      </w:r>
      <w:r>
        <w:rPr>
          <w:rFonts w:hint="eastAsia" w:ascii="Times New Roman"/>
          <w:szCs w:val="21"/>
        </w:rPr>
        <w:t>土壤环境监测因子至少应包括</w:t>
      </w:r>
      <w:r>
        <w:rPr>
          <w:rFonts w:ascii="Times New Roman"/>
          <w:szCs w:val="21"/>
        </w:rPr>
        <w:t>pH</w:t>
      </w:r>
      <w:r>
        <w:rPr>
          <w:rFonts w:hint="eastAsia" w:ascii="Times New Roman"/>
          <w:szCs w:val="21"/>
        </w:rPr>
        <w:t>、砷、汞、铬</w:t>
      </w:r>
      <w:r>
        <w:rPr>
          <w:rFonts w:ascii="Times New Roman"/>
          <w:szCs w:val="21"/>
        </w:rPr>
        <w:t>(</w:t>
      </w:r>
      <w:r>
        <w:rPr>
          <w:rFonts w:hint="eastAsia" w:ascii="Times New Roman"/>
          <w:szCs w:val="21"/>
        </w:rPr>
        <w:t>六价</w:t>
      </w:r>
      <w:r>
        <w:rPr>
          <w:rFonts w:ascii="Times New Roman"/>
          <w:szCs w:val="21"/>
        </w:rPr>
        <w:t>)</w:t>
      </w:r>
      <w:r>
        <w:rPr>
          <w:rFonts w:hint="eastAsia" w:ascii="Times New Roman"/>
          <w:szCs w:val="21"/>
        </w:rPr>
        <w:t>、铅、锌、镉、钒、镍、钴、铁、锰、氟化物等，粉煤灰、炉渣以及脱硫副产品有其他特征指标，应增加对应监测因子。</w:t>
      </w:r>
    </w:p>
    <w:p>
      <w:pPr>
        <w:pStyle w:val="28"/>
        <w:ind w:firstLine="420"/>
        <w:rPr>
          <w:rFonts w:ascii="Times New Roman"/>
          <w:szCs w:val="21"/>
        </w:rPr>
      </w:pPr>
      <w:r>
        <w:rPr>
          <w:rFonts w:ascii="Times New Roman"/>
          <w:szCs w:val="21"/>
        </w:rPr>
        <w:t>c)</w:t>
      </w:r>
      <w:r>
        <w:rPr>
          <w:rFonts w:hint="eastAsia" w:ascii="Times New Roman"/>
          <w:szCs w:val="21"/>
        </w:rPr>
        <w:t>参照</w:t>
      </w:r>
      <w:bookmarkStart w:id="77" w:name="OLE_LINK37"/>
      <w:bookmarkStart w:id="78" w:name="OLE_LINK36"/>
      <w:r>
        <w:rPr>
          <w:rFonts w:ascii="Times New Roman"/>
          <w:szCs w:val="21"/>
        </w:rPr>
        <w:t>NY/T 1121</w:t>
      </w:r>
      <w:bookmarkEnd w:id="77"/>
      <w:bookmarkEnd w:id="78"/>
      <w:r>
        <w:rPr>
          <w:rFonts w:hint="eastAsia" w:ascii="Times New Roman"/>
          <w:szCs w:val="21"/>
        </w:rPr>
        <w:t>，对不少于</w:t>
      </w:r>
      <w:r>
        <w:rPr>
          <w:rFonts w:ascii="Times New Roman"/>
          <w:szCs w:val="21"/>
        </w:rPr>
        <w:t>3</w:t>
      </w:r>
      <w:r>
        <w:rPr>
          <w:rFonts w:hint="eastAsia" w:ascii="Times New Roman"/>
          <w:szCs w:val="21"/>
        </w:rPr>
        <w:t>个拟剥离、拟采用典型土样品的物理、化学指标，主要包括有机质、</w:t>
      </w:r>
      <w:r>
        <w:rPr>
          <w:rFonts w:ascii="Times New Roman"/>
          <w:szCs w:val="21"/>
        </w:rPr>
        <w:t>pH</w:t>
      </w:r>
      <w:r>
        <w:rPr>
          <w:rFonts w:hint="eastAsia" w:ascii="Times New Roman"/>
          <w:szCs w:val="21"/>
        </w:rPr>
        <w:t>、阳离子交换量、有效氮、有效磷、速效钾、质地、容重、砾石含量、土壤团聚体稳定性进行监测，为后续利用和改良奠定基础。</w:t>
      </w:r>
    </w:p>
    <w:p>
      <w:pPr>
        <w:pStyle w:val="28"/>
        <w:ind w:firstLine="420"/>
        <w:rPr>
          <w:rFonts w:ascii="Times New Roman"/>
          <w:szCs w:val="21"/>
        </w:rPr>
      </w:pPr>
      <w:r>
        <w:rPr>
          <w:rFonts w:ascii="Times New Roman"/>
          <w:szCs w:val="21"/>
        </w:rPr>
        <w:t>d)</w:t>
      </w:r>
      <w:r>
        <w:rPr>
          <w:rFonts w:hint="eastAsia" w:ascii="Times New Roman"/>
          <w:szCs w:val="21"/>
        </w:rPr>
        <w:t>土壤监测点位、采样方法等应按照</w:t>
      </w:r>
      <w:r>
        <w:rPr>
          <w:rFonts w:ascii="Times New Roman"/>
          <w:szCs w:val="21"/>
        </w:rPr>
        <w:t>HJ/T 166</w:t>
      </w:r>
      <w:r>
        <w:rPr>
          <w:rFonts w:hint="eastAsia" w:ascii="Times New Roman"/>
          <w:szCs w:val="21"/>
        </w:rPr>
        <w:t>有关规定执行。土壤监测点依据地形特征、主导风向和地表径流方向，项目规划、建设影响区域内布设。土壤监测对照点布设不应少于</w:t>
      </w:r>
      <w:r>
        <w:rPr>
          <w:rFonts w:ascii="Times New Roman"/>
          <w:szCs w:val="21"/>
        </w:rPr>
        <w:t>1</w:t>
      </w:r>
      <w:r>
        <w:rPr>
          <w:rFonts w:hint="eastAsia" w:ascii="Times New Roman"/>
          <w:szCs w:val="21"/>
        </w:rPr>
        <w:t>个，且尽量布设在不受、少受人为活动影响的区域。土壤采样深度根据可能影响的深度确定，主要采集可能要剥离的表层至母质层土壤。</w:t>
      </w:r>
    </w:p>
    <w:p>
      <w:pPr>
        <w:pStyle w:val="28"/>
        <w:ind w:firstLine="420"/>
        <w:rPr>
          <w:rFonts w:ascii="Times New Roman"/>
          <w:szCs w:val="21"/>
        </w:rPr>
      </w:pPr>
      <w:r>
        <w:rPr>
          <w:rFonts w:ascii="Times New Roman"/>
          <w:szCs w:val="21"/>
        </w:rPr>
        <w:t>e)</w:t>
      </w:r>
      <w:r>
        <w:rPr>
          <w:rFonts w:hint="eastAsia" w:ascii="Times New Roman"/>
          <w:szCs w:val="21"/>
        </w:rPr>
        <w:t>根据</w:t>
      </w:r>
      <w:bookmarkStart w:id="79" w:name="OLE_LINK43"/>
      <w:bookmarkStart w:id="80" w:name="OLE_LINK42"/>
      <w:r>
        <w:rPr>
          <w:rFonts w:ascii="Times New Roman"/>
          <w:szCs w:val="21"/>
        </w:rPr>
        <w:t>GB 36600</w:t>
      </w:r>
      <w:bookmarkEnd w:id="79"/>
      <w:bookmarkEnd w:id="80"/>
      <w:r>
        <w:rPr>
          <w:rFonts w:hint="eastAsia" w:ascii="Times New Roman"/>
          <w:szCs w:val="21"/>
        </w:rPr>
        <w:t>、</w:t>
      </w:r>
      <w:bookmarkStart w:id="81" w:name="OLE_LINK100"/>
      <w:r>
        <w:rPr>
          <w:rFonts w:ascii="Times New Roman"/>
          <w:szCs w:val="21"/>
        </w:rPr>
        <w:t>GB 15618</w:t>
      </w:r>
      <w:bookmarkEnd w:id="81"/>
      <w:r>
        <w:rPr>
          <w:rFonts w:hint="eastAsia" w:ascii="Times New Roman"/>
          <w:szCs w:val="21"/>
        </w:rPr>
        <w:t>中的筛选值和调查监测指标，结合土地利用现状，分析项目区土壤环境质量现状。</w:t>
      </w:r>
    </w:p>
    <w:p>
      <w:pPr>
        <w:pStyle w:val="28"/>
        <w:spacing w:before="156" w:beforeLines="50" w:after="156" w:afterLines="50"/>
        <w:ind w:firstLine="0" w:firstLineChars="0"/>
        <w:rPr>
          <w:rFonts w:ascii="黑体" w:hAnsi="黑体" w:eastAsia="黑体"/>
          <w:szCs w:val="21"/>
        </w:rPr>
      </w:pPr>
      <w:r>
        <w:rPr>
          <w:rFonts w:ascii="黑体" w:hAnsi="黑体" w:eastAsia="黑体"/>
          <w:szCs w:val="21"/>
        </w:rPr>
        <w:t xml:space="preserve">6.2.5 </w:t>
      </w:r>
      <w:r>
        <w:rPr>
          <w:rFonts w:hint="eastAsia" w:ascii="黑体" w:hAnsi="黑体" w:eastAsia="黑体"/>
          <w:szCs w:val="21"/>
        </w:rPr>
        <w:t>陆地生态系统现状调查</w:t>
      </w:r>
    </w:p>
    <w:p>
      <w:pPr>
        <w:pStyle w:val="28"/>
        <w:ind w:firstLine="420"/>
        <w:rPr>
          <w:rFonts w:ascii="Times New Roman"/>
          <w:szCs w:val="21"/>
        </w:rPr>
      </w:pPr>
      <w:r>
        <w:rPr>
          <w:rFonts w:ascii="Times New Roman"/>
          <w:szCs w:val="21"/>
        </w:rPr>
        <w:t>a)参照</w:t>
      </w:r>
      <w:bookmarkStart w:id="82" w:name="OLE_LINK111"/>
      <w:bookmarkStart w:id="83" w:name="OLE_LINK110"/>
      <w:r>
        <w:rPr>
          <w:rFonts w:ascii="Times New Roman"/>
          <w:szCs w:val="21"/>
        </w:rPr>
        <w:t>HJ/T 20</w:t>
      </w:r>
      <w:bookmarkEnd w:id="82"/>
      <w:bookmarkEnd w:id="83"/>
      <w:r>
        <w:rPr>
          <w:rFonts w:ascii="Times New Roman"/>
          <w:szCs w:val="21"/>
        </w:rPr>
        <w:t>中对应等级评价要求，开展项目所在地陆地生态系统现状调查，生态环境主管部门和项目技术评审环节有其它要求的，从其要求。</w:t>
      </w:r>
    </w:p>
    <w:p>
      <w:pPr>
        <w:pStyle w:val="28"/>
        <w:ind w:firstLine="420"/>
        <w:rPr>
          <w:rFonts w:ascii="Times New Roman"/>
          <w:szCs w:val="21"/>
        </w:rPr>
      </w:pPr>
      <w:r>
        <w:rPr>
          <w:rFonts w:ascii="Times New Roman"/>
          <w:szCs w:val="21"/>
        </w:rPr>
        <w:t>b)</w:t>
      </w:r>
      <w:r>
        <w:rPr>
          <w:rFonts w:hint="eastAsia" w:ascii="Times New Roman"/>
          <w:szCs w:val="21"/>
        </w:rPr>
        <w:t>结合当地生态系统类型，参照</w:t>
      </w:r>
      <w:bookmarkStart w:id="84" w:name="OLE_LINK108"/>
      <w:bookmarkStart w:id="85" w:name="OLE_LINK105"/>
      <w:bookmarkStart w:id="86" w:name="OLE_LINK107"/>
      <w:bookmarkStart w:id="87" w:name="OLE_LINK106"/>
      <w:r>
        <w:rPr>
          <w:rFonts w:ascii="Times New Roman"/>
          <w:szCs w:val="21"/>
        </w:rPr>
        <w:t>HJ 710</w:t>
      </w:r>
      <w:bookmarkEnd w:id="84"/>
      <w:bookmarkEnd w:id="85"/>
      <w:bookmarkEnd w:id="86"/>
      <w:bookmarkEnd w:id="87"/>
      <w:r>
        <w:rPr>
          <w:rFonts w:hint="eastAsia" w:ascii="Times New Roman"/>
          <w:szCs w:val="21"/>
        </w:rPr>
        <w:t>对应物种观测技术导则，系统调查项目评价范围内的植物区系、植被类型，植物群落结构及演替规律，群落中的关键种、建群种、优势种；动物区系、物种组成及分布特征；生态系统的类型、面积及空间分布；重要物种的分布、生态学特征、种群现状，迁徙物种的主要迁徙路线、迁徙时间，重要生境的分布及现状。明确乡土适生种和引进适生种。</w:t>
      </w:r>
    </w:p>
    <w:p>
      <w:pPr>
        <w:pStyle w:val="28"/>
        <w:ind w:firstLine="420"/>
        <w:rPr>
          <w:rFonts w:ascii="Times New Roman"/>
          <w:szCs w:val="21"/>
        </w:rPr>
      </w:pPr>
      <w:r>
        <w:rPr>
          <w:rFonts w:ascii="Times New Roman"/>
          <w:szCs w:val="21"/>
        </w:rPr>
        <w:t>c)</w:t>
      </w:r>
      <w:r>
        <w:rPr>
          <w:rFonts w:hint="eastAsia" w:ascii="Times New Roman"/>
          <w:szCs w:val="21"/>
        </w:rPr>
        <w:t>调查项目地周边类似项目实际生态影响及采取的生态保护措施。</w:t>
      </w:r>
    </w:p>
    <w:p>
      <w:pPr>
        <w:pStyle w:val="28"/>
        <w:spacing w:before="156" w:beforeLines="50" w:after="156" w:afterLines="50"/>
        <w:ind w:firstLine="0" w:firstLineChars="0"/>
        <w:rPr>
          <w:rFonts w:ascii="黑体" w:hAnsi="黑体" w:eastAsia="黑体"/>
          <w:szCs w:val="21"/>
        </w:rPr>
      </w:pPr>
      <w:r>
        <w:rPr>
          <w:rFonts w:ascii="黑体" w:hAnsi="黑体" w:eastAsia="黑体"/>
          <w:szCs w:val="21"/>
        </w:rPr>
        <w:t xml:space="preserve">6.2.6 </w:t>
      </w:r>
      <w:r>
        <w:rPr>
          <w:rFonts w:hint="eastAsia" w:ascii="黑体" w:hAnsi="黑体" w:eastAsia="黑体"/>
          <w:szCs w:val="21"/>
        </w:rPr>
        <w:t>灰渣及其产品采测分析</w:t>
      </w:r>
    </w:p>
    <w:p>
      <w:pPr>
        <w:pStyle w:val="28"/>
        <w:ind w:firstLine="420"/>
        <w:rPr>
          <w:rFonts w:ascii="Times New Roman"/>
          <w:szCs w:val="21"/>
        </w:rPr>
      </w:pPr>
      <w:r>
        <w:rPr>
          <w:rFonts w:ascii="Times New Roman"/>
          <w:szCs w:val="21"/>
        </w:rPr>
        <w:t>a)根据HJ/T 20确定时间间隔和采样数，对连续生产工艺产生的粉煤灰、炉渣，应在燃煤锅炉和炉渣处置利用设施稳定运行且原辅材料类别稳定的时间段内，等时间间隔进行采样分析。</w:t>
      </w:r>
    </w:p>
    <w:p>
      <w:pPr>
        <w:pStyle w:val="28"/>
        <w:ind w:firstLine="420"/>
        <w:rPr>
          <w:rFonts w:ascii="Times New Roman"/>
          <w:szCs w:val="21"/>
        </w:rPr>
      </w:pPr>
      <w:r>
        <w:rPr>
          <w:rFonts w:ascii="Times New Roman"/>
          <w:szCs w:val="21"/>
        </w:rPr>
        <w:t>b)</w:t>
      </w:r>
      <w:r>
        <w:rPr>
          <w:rFonts w:hint="eastAsia" w:ascii="Times New Roman"/>
          <w:szCs w:val="21"/>
        </w:rPr>
        <w:t>对于已贮存的粉煤灰、炉渣，按照对角线型、梅花型、棋盘型、蛇形等点分布确定采样位置，同时结合堆积高度，按照上部、中部、下部确定采样位置。将采集到的样品按照</w:t>
      </w:r>
      <w:r>
        <w:rPr>
          <w:rFonts w:ascii="Times New Roman"/>
          <w:szCs w:val="21"/>
        </w:rPr>
        <w:t>HJ/T 20</w:t>
      </w:r>
      <w:r>
        <w:rPr>
          <w:rFonts w:hint="eastAsia" w:ascii="Times New Roman"/>
          <w:szCs w:val="21"/>
        </w:rPr>
        <w:t>规定进行充分混合后进行缩分，可采用份样缩分法、圆锥四分法等方法开展缩分后备用。</w:t>
      </w:r>
    </w:p>
    <w:p>
      <w:pPr>
        <w:pStyle w:val="28"/>
        <w:ind w:firstLine="420"/>
        <w:rPr>
          <w:rFonts w:ascii="Times New Roman"/>
          <w:szCs w:val="21"/>
        </w:rPr>
      </w:pPr>
      <w:r>
        <w:rPr>
          <w:rFonts w:ascii="Times New Roman"/>
          <w:szCs w:val="21"/>
        </w:rPr>
        <w:t>c)</w:t>
      </w:r>
      <w:r>
        <w:rPr>
          <w:rFonts w:hint="eastAsia" w:ascii="Times New Roman"/>
          <w:szCs w:val="21"/>
        </w:rPr>
        <w:t>粉煤灰、炉渣的监检测因子，包括但不仅限</w:t>
      </w:r>
      <w:r>
        <w:rPr>
          <w:rFonts w:ascii="Times New Roman"/>
          <w:szCs w:val="21"/>
        </w:rPr>
        <w:t>pH</w:t>
      </w:r>
      <w:r>
        <w:rPr>
          <w:rFonts w:hint="eastAsia" w:ascii="Times New Roman"/>
          <w:szCs w:val="21"/>
        </w:rPr>
        <w:t>值、镉、汞、铅、砷、铬、铜、镍、钴、锌、钒、含盐量、有机质、硫酸盐、铵盐等指标，粉煤灰、炉渣以及脱硫副产品有其他特征指标，应增加对应监检测因子。</w:t>
      </w:r>
    </w:p>
    <w:p>
      <w:pPr>
        <w:pStyle w:val="28"/>
        <w:ind w:firstLine="420"/>
        <w:rPr>
          <w:rFonts w:ascii="Times New Roman"/>
          <w:szCs w:val="21"/>
        </w:rPr>
      </w:pPr>
      <w:r>
        <w:rPr>
          <w:rFonts w:ascii="Times New Roman"/>
          <w:szCs w:val="21"/>
        </w:rPr>
        <w:t>d)</w:t>
      </w:r>
      <w:r>
        <w:rPr>
          <w:rFonts w:hint="eastAsia" w:ascii="Times New Roman"/>
          <w:szCs w:val="21"/>
        </w:rPr>
        <w:t>经混合缩分后的样品依据</w:t>
      </w:r>
      <w:r>
        <w:rPr>
          <w:rFonts w:ascii="Times New Roman"/>
          <w:szCs w:val="21"/>
        </w:rPr>
        <w:t>HJ 761</w:t>
      </w:r>
      <w:r>
        <w:rPr>
          <w:rFonts w:hint="eastAsia" w:ascii="Times New Roman"/>
          <w:szCs w:val="21"/>
        </w:rPr>
        <w:t>、</w:t>
      </w:r>
      <w:r>
        <w:rPr>
          <w:rFonts w:ascii="Times New Roman"/>
          <w:szCs w:val="21"/>
        </w:rPr>
        <w:t>HJ 766</w:t>
      </w:r>
      <w:r>
        <w:rPr>
          <w:rFonts w:hint="eastAsia" w:ascii="Times New Roman"/>
          <w:szCs w:val="21"/>
        </w:rPr>
        <w:t>、</w:t>
      </w:r>
      <w:r>
        <w:rPr>
          <w:rFonts w:ascii="Times New Roman"/>
          <w:szCs w:val="21"/>
        </w:rPr>
        <w:t>HJ 781</w:t>
      </w:r>
      <w:r>
        <w:rPr>
          <w:rFonts w:hint="eastAsia" w:ascii="Times New Roman"/>
          <w:szCs w:val="21"/>
        </w:rPr>
        <w:t>，开展粉煤灰、炉渣中有机质、重金属元素含量进行测定。</w:t>
      </w:r>
    </w:p>
    <w:p>
      <w:pPr>
        <w:pStyle w:val="28"/>
        <w:ind w:firstLine="420"/>
        <w:rPr>
          <w:rFonts w:ascii="Times New Roman"/>
          <w:szCs w:val="21"/>
        </w:rPr>
      </w:pPr>
      <w:r>
        <w:rPr>
          <w:rFonts w:ascii="Times New Roman"/>
          <w:szCs w:val="21"/>
        </w:rPr>
        <w:t>e)</w:t>
      </w:r>
      <w:r>
        <w:rPr>
          <w:rFonts w:hint="eastAsia" w:ascii="Times New Roman"/>
          <w:szCs w:val="21"/>
        </w:rPr>
        <w:t>经混合缩分后的样品依据</w:t>
      </w:r>
      <w:r>
        <w:rPr>
          <w:rFonts w:ascii="Times New Roman"/>
          <w:szCs w:val="21"/>
        </w:rPr>
        <w:t>HJ 557</w:t>
      </w:r>
      <w:r>
        <w:rPr>
          <w:rFonts w:hint="eastAsia" w:ascii="Times New Roman"/>
          <w:szCs w:val="21"/>
        </w:rPr>
        <w:t>规定方法获取浸出液，按照</w:t>
      </w:r>
      <w:r>
        <w:rPr>
          <w:rFonts w:ascii="Times New Roman"/>
          <w:szCs w:val="21"/>
        </w:rPr>
        <w:t>GB 8978</w:t>
      </w:r>
      <w:r>
        <w:rPr>
          <w:rFonts w:hint="eastAsia" w:ascii="Times New Roman"/>
          <w:szCs w:val="21"/>
        </w:rPr>
        <w:t>的检测要求和标准，明确该样品为第</w:t>
      </w:r>
      <w:r>
        <w:rPr>
          <w:rFonts w:ascii="Times New Roman"/>
          <w:szCs w:val="21"/>
        </w:rPr>
        <w:t>I</w:t>
      </w:r>
      <w:r>
        <w:rPr>
          <w:rFonts w:hint="eastAsia" w:ascii="Times New Roman"/>
          <w:szCs w:val="21"/>
        </w:rPr>
        <w:t>类一般工业固体废物或第Ⅱ类一般工业固体废物。</w:t>
      </w:r>
    </w:p>
    <w:p>
      <w:pPr>
        <w:pStyle w:val="28"/>
        <w:ind w:firstLine="420"/>
        <w:rPr>
          <w:rFonts w:ascii="Times New Roman"/>
          <w:szCs w:val="21"/>
        </w:rPr>
      </w:pPr>
      <w:r>
        <w:rPr>
          <w:rFonts w:ascii="Times New Roman"/>
          <w:szCs w:val="21"/>
        </w:rPr>
        <w:t>f)</w:t>
      </w:r>
      <w:r>
        <w:rPr>
          <w:rFonts w:hint="eastAsia" w:ascii="Times New Roman"/>
          <w:szCs w:val="21"/>
        </w:rPr>
        <w:t>产灰单位及现有灰坝应按照</w:t>
      </w:r>
      <w:r>
        <w:rPr>
          <w:rFonts w:ascii="Times New Roman"/>
          <w:szCs w:val="21"/>
        </w:rPr>
        <w:t>GB 8978</w:t>
      </w:r>
      <w:r>
        <w:rPr>
          <w:rFonts w:hint="eastAsia" w:ascii="Times New Roman"/>
          <w:szCs w:val="21"/>
        </w:rPr>
        <w:t>有关规定，监测并分析贮灰设施表面积水、渗滤液收集池的水质情况。</w:t>
      </w:r>
    </w:p>
    <w:p>
      <w:pPr>
        <w:spacing w:before="312" w:beforeLines="100" w:after="312" w:afterLines="100"/>
        <w:outlineLvl w:val="0"/>
        <w:rPr>
          <w:rFonts w:ascii="黑体" w:hAnsi="黑体" w:eastAsia="黑体" w:cs="Times New Roman"/>
          <w:kern w:val="0"/>
          <w:szCs w:val="21"/>
        </w:rPr>
      </w:pPr>
      <w:bookmarkStart w:id="88" w:name="_Toc208581689"/>
      <w:r>
        <w:rPr>
          <w:rFonts w:ascii="黑体" w:hAnsi="黑体" w:eastAsia="黑体" w:cs="Times New Roman"/>
          <w:kern w:val="0"/>
          <w:szCs w:val="21"/>
        </w:rPr>
        <w:t xml:space="preserve">7 </w:t>
      </w:r>
      <w:r>
        <w:rPr>
          <w:rFonts w:hint="eastAsia" w:ascii="黑体" w:hAnsi="黑体" w:eastAsia="黑体" w:cs="Times New Roman"/>
          <w:kern w:val="0"/>
          <w:szCs w:val="21"/>
        </w:rPr>
        <w:t>地质调查</w:t>
      </w:r>
      <w:bookmarkEnd w:id="88"/>
    </w:p>
    <w:p>
      <w:pPr>
        <w:pStyle w:val="28"/>
        <w:ind w:firstLine="420"/>
        <w:rPr>
          <w:rFonts w:ascii="Times New Roman"/>
          <w:szCs w:val="21"/>
        </w:rPr>
      </w:pPr>
      <w:r>
        <w:rPr>
          <w:rFonts w:ascii="Times New Roman"/>
          <w:szCs w:val="21"/>
        </w:rPr>
        <w:t>当现有工程地质与水文地质资料无法满足项目设计需求，或经资料分析发现场址存在不良地质作用、通过工程地质类比判定存在不稳定因素时，应委托专业机构开展工程地质与水文地质现场勘察工作，两项勘察宜同步实施。</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7.1 </w:t>
      </w:r>
      <w:r>
        <w:rPr>
          <w:rFonts w:hint="eastAsia" w:ascii="黑体" w:hAnsi="黑体" w:eastAsia="黑体" w:cs="Times New Roman"/>
          <w:szCs w:val="21"/>
        </w:rPr>
        <w:t>工程地质调查</w:t>
      </w:r>
    </w:p>
    <w:p>
      <w:pPr>
        <w:pStyle w:val="28"/>
        <w:ind w:firstLine="0" w:firstLineChars="0"/>
        <w:rPr>
          <w:rFonts w:ascii="Times New Roman"/>
          <w:szCs w:val="21"/>
        </w:rPr>
      </w:pPr>
      <w:r>
        <w:rPr>
          <w:rFonts w:ascii="黑体" w:hAnsi="黑体" w:eastAsia="黑体"/>
          <w:szCs w:val="21"/>
        </w:rPr>
        <w:t xml:space="preserve">7.1.1 </w:t>
      </w:r>
      <w:r>
        <w:rPr>
          <w:rFonts w:ascii="Times New Roman"/>
          <w:szCs w:val="21"/>
        </w:rPr>
        <w:t>依据</w:t>
      </w:r>
      <w:bookmarkStart w:id="89" w:name="OLE_LINK116"/>
      <w:bookmarkStart w:id="90" w:name="OLE_LINK117"/>
      <w:r>
        <w:rPr>
          <w:rFonts w:ascii="Times New Roman"/>
          <w:szCs w:val="21"/>
        </w:rPr>
        <w:t>DL/T 5097</w:t>
      </w:r>
      <w:bookmarkEnd w:id="89"/>
      <w:bookmarkEnd w:id="90"/>
      <w:r>
        <w:rPr>
          <w:rFonts w:ascii="Times New Roman"/>
          <w:szCs w:val="21"/>
        </w:rPr>
        <w:t>标准，需查明地层分布特征、软弱夹层及岩溶发育状况，评估边坡稳定性及地层与地质构造条件，明确地基承载力、压缩模量等关键参数。</w:t>
      </w:r>
    </w:p>
    <w:p>
      <w:pPr>
        <w:pStyle w:val="28"/>
        <w:ind w:firstLine="0" w:firstLineChars="0"/>
        <w:rPr>
          <w:rFonts w:ascii="Times New Roman"/>
          <w:szCs w:val="21"/>
        </w:rPr>
      </w:pPr>
      <w:r>
        <w:rPr>
          <w:rFonts w:ascii="黑体" w:hAnsi="黑体" w:eastAsia="黑体"/>
          <w:szCs w:val="21"/>
        </w:rPr>
        <w:t xml:space="preserve">7.1.2 </w:t>
      </w:r>
      <w:r>
        <w:rPr>
          <w:rFonts w:ascii="Times New Roman"/>
          <w:szCs w:val="21"/>
        </w:rPr>
        <w:t>针对岩溶中等发育及以上区域，应补充石芽、落水洞等不良地质现象专项调查。地形地貌测绘比例尺不得小于1:5000。</w:t>
      </w:r>
    </w:p>
    <w:p>
      <w:pPr>
        <w:pStyle w:val="28"/>
        <w:ind w:firstLine="0" w:firstLineChars="0"/>
        <w:rPr>
          <w:rFonts w:ascii="Times New Roman"/>
          <w:szCs w:val="21"/>
        </w:rPr>
      </w:pPr>
      <w:r>
        <w:rPr>
          <w:rFonts w:ascii="黑体" w:hAnsi="黑体" w:eastAsia="黑体"/>
          <w:szCs w:val="21"/>
        </w:rPr>
        <w:t xml:space="preserve">7.1.3 </w:t>
      </w:r>
      <w:r>
        <w:rPr>
          <w:rFonts w:ascii="Times New Roman"/>
          <w:szCs w:val="21"/>
        </w:rPr>
        <w:t>按照本文件5.2.2条款要求，对超限边坡开展稳定性评价。</w:t>
      </w:r>
    </w:p>
    <w:p>
      <w:pPr>
        <w:pStyle w:val="28"/>
        <w:ind w:firstLine="0" w:firstLineChars="0"/>
        <w:rPr>
          <w:rFonts w:ascii="Times New Roman"/>
          <w:szCs w:val="21"/>
        </w:rPr>
      </w:pPr>
      <w:r>
        <w:rPr>
          <w:rFonts w:ascii="黑体" w:hAnsi="黑体" w:eastAsia="黑体"/>
          <w:szCs w:val="21"/>
        </w:rPr>
        <w:t xml:space="preserve">7.1.4 </w:t>
      </w:r>
      <w:r>
        <w:rPr>
          <w:rFonts w:ascii="Times New Roman"/>
          <w:szCs w:val="21"/>
        </w:rPr>
        <w:t>石漠化区域需测定岩石裸露率，并提供岩溶发育强度分区图。</w:t>
      </w:r>
    </w:p>
    <w:p>
      <w:pPr>
        <w:pStyle w:val="28"/>
        <w:ind w:firstLine="0" w:firstLineChars="0"/>
        <w:rPr>
          <w:rFonts w:ascii="Times New Roman"/>
          <w:szCs w:val="21"/>
        </w:rPr>
      </w:pPr>
      <w:r>
        <w:rPr>
          <w:rFonts w:ascii="黑体" w:hAnsi="黑体" w:eastAsia="黑体"/>
          <w:szCs w:val="21"/>
        </w:rPr>
        <w:t xml:space="preserve">7.1.5 </w:t>
      </w:r>
      <w:r>
        <w:rPr>
          <w:rFonts w:ascii="Times New Roman"/>
          <w:szCs w:val="21"/>
        </w:rPr>
        <w:t>工程地质勘察布设不少于3条勘测样线，按2</w:t>
      </w:r>
      <w:r>
        <w:rPr>
          <w:rFonts w:hint="eastAsia" w:ascii="Times New Roman"/>
          <w:szCs w:val="21"/>
        </w:rPr>
        <w:t>0~</w:t>
      </w:r>
      <w:r>
        <w:rPr>
          <w:rFonts w:ascii="Times New Roman"/>
          <w:szCs w:val="21"/>
        </w:rPr>
        <w:t>50m间距布置钻孔，钻孔深度需穿透压缩层并进入稳定基岩</w:t>
      </w:r>
      <w:r>
        <w:rPr>
          <w:rFonts w:hint="eastAsia" w:ascii="Times New Roman"/>
          <w:szCs w:val="21"/>
        </w:rPr>
        <w:t>≥3m。</w:t>
      </w:r>
    </w:p>
    <w:p>
      <w:pPr>
        <w:pStyle w:val="28"/>
        <w:ind w:firstLine="0" w:firstLineChars="0"/>
        <w:rPr>
          <w:rFonts w:ascii="Times New Roman"/>
          <w:szCs w:val="21"/>
        </w:rPr>
      </w:pPr>
      <w:r>
        <w:rPr>
          <w:rFonts w:ascii="黑体" w:hAnsi="黑体" w:eastAsia="黑体"/>
          <w:szCs w:val="21"/>
        </w:rPr>
        <w:t xml:space="preserve">7.1.6 </w:t>
      </w:r>
      <w:r>
        <w:rPr>
          <w:rFonts w:ascii="Times New Roman"/>
          <w:szCs w:val="21"/>
        </w:rPr>
        <w:t>工程地质勘察需提供土层参数（包括但不限于黏聚力、内摩擦角），以及承载力分析、沉降分析等关键数据与结论。</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7.2 </w:t>
      </w:r>
      <w:r>
        <w:rPr>
          <w:rFonts w:hint="eastAsia" w:ascii="黑体" w:hAnsi="黑体" w:eastAsia="黑体" w:cs="Times New Roman"/>
          <w:szCs w:val="21"/>
        </w:rPr>
        <w:t>水文地质调查</w:t>
      </w:r>
    </w:p>
    <w:p>
      <w:pPr>
        <w:pStyle w:val="28"/>
        <w:ind w:firstLine="0" w:firstLineChars="0"/>
        <w:rPr>
          <w:rFonts w:ascii="Times New Roman"/>
          <w:szCs w:val="21"/>
        </w:rPr>
      </w:pPr>
      <w:r>
        <w:rPr>
          <w:rFonts w:ascii="黑体" w:hAnsi="黑体" w:eastAsia="黑体"/>
          <w:szCs w:val="21"/>
        </w:rPr>
        <w:t xml:space="preserve">7.2.1 </w:t>
      </w:r>
      <w:r>
        <w:rPr>
          <w:rFonts w:ascii="Times New Roman"/>
          <w:szCs w:val="21"/>
        </w:rPr>
        <w:t>参照</w:t>
      </w:r>
      <w:bookmarkStart w:id="91" w:name="OLE_LINK119"/>
      <w:bookmarkStart w:id="92" w:name="OLE_LINK118"/>
      <w:r>
        <w:rPr>
          <w:rFonts w:ascii="Times New Roman"/>
          <w:szCs w:val="21"/>
        </w:rPr>
        <w:t>GB 50487</w:t>
      </w:r>
      <w:bookmarkEnd w:id="91"/>
      <w:bookmarkEnd w:id="92"/>
      <w:r>
        <w:rPr>
          <w:rFonts w:ascii="Times New Roman"/>
          <w:szCs w:val="21"/>
        </w:rPr>
        <w:t>，查明项目区域地下水补给带、径流带、排泄带的赋存状态，明确岩溶管道及裂隙密集带的规模与空间分布特征，掌握溶洞填充物（黏土、碎石或流水）性质及裂隙倾角。</w:t>
      </w:r>
    </w:p>
    <w:p>
      <w:pPr>
        <w:pStyle w:val="28"/>
        <w:ind w:firstLine="0" w:firstLineChars="0"/>
        <w:rPr>
          <w:rFonts w:ascii="Times New Roman"/>
          <w:szCs w:val="21"/>
        </w:rPr>
      </w:pPr>
      <w:r>
        <w:rPr>
          <w:rFonts w:ascii="黑体" w:hAnsi="黑体" w:eastAsia="黑体"/>
          <w:szCs w:val="21"/>
        </w:rPr>
        <w:t xml:space="preserve">7.2.2 </w:t>
      </w:r>
      <w:r>
        <w:rPr>
          <w:rFonts w:ascii="Times New Roman"/>
          <w:szCs w:val="21"/>
        </w:rPr>
        <w:t>分析项目区地块水力联系范围内地下水采测井的水质现状，确定其侵蚀潜力。</w:t>
      </w:r>
    </w:p>
    <w:p>
      <w:pPr>
        <w:pStyle w:val="28"/>
        <w:ind w:firstLine="0" w:firstLineChars="0"/>
        <w:rPr>
          <w:rFonts w:ascii="Times New Roman"/>
          <w:szCs w:val="21"/>
        </w:rPr>
      </w:pPr>
      <w:r>
        <w:rPr>
          <w:rFonts w:ascii="黑体" w:hAnsi="黑体" w:eastAsia="黑体"/>
          <w:szCs w:val="21"/>
        </w:rPr>
        <w:t xml:space="preserve">7.2.3 </w:t>
      </w:r>
      <w:r>
        <w:rPr>
          <w:rFonts w:ascii="Times New Roman"/>
          <w:szCs w:val="21"/>
        </w:rPr>
        <w:t>通过水均衡分析确定大气降水入渗系数、地表水体渗漏量及地下水排泄方式。</w:t>
      </w:r>
    </w:p>
    <w:p>
      <w:pPr>
        <w:pStyle w:val="28"/>
        <w:ind w:firstLine="0" w:firstLineChars="0"/>
        <w:rPr>
          <w:rFonts w:ascii="Times New Roman"/>
          <w:szCs w:val="21"/>
        </w:rPr>
      </w:pPr>
      <w:r>
        <w:rPr>
          <w:rFonts w:ascii="黑体" w:hAnsi="黑体" w:eastAsia="黑体"/>
          <w:szCs w:val="21"/>
        </w:rPr>
        <w:t xml:space="preserve">7.2.4 </w:t>
      </w:r>
      <w:r>
        <w:rPr>
          <w:rFonts w:ascii="Times New Roman"/>
          <w:szCs w:val="21"/>
        </w:rPr>
        <w:t>采用钻孔压水试验测定岩体透水性，综合运用抽水试验测定项目区渗透系数。</w:t>
      </w:r>
    </w:p>
    <w:p>
      <w:pPr>
        <w:pStyle w:val="28"/>
        <w:ind w:firstLine="0" w:firstLineChars="0"/>
        <w:rPr>
          <w:rFonts w:ascii="Times New Roman"/>
          <w:szCs w:val="21"/>
        </w:rPr>
      </w:pPr>
      <w:r>
        <w:rPr>
          <w:rFonts w:ascii="黑体" w:hAnsi="黑体" w:eastAsia="黑体"/>
          <w:szCs w:val="21"/>
        </w:rPr>
        <w:t xml:space="preserve">7.2.5 </w:t>
      </w:r>
      <w:r>
        <w:rPr>
          <w:rFonts w:ascii="Times New Roman"/>
          <w:szCs w:val="21"/>
        </w:rPr>
        <w:t>宜通过示踪试验确定地下水补给-径流-排泄区域范围及流速，宜采用三维激光扫描技术获取溶洞空间形态，评估其对地基稳定性的影响。</w:t>
      </w:r>
    </w:p>
    <w:p>
      <w:pPr>
        <w:spacing w:before="312" w:beforeLines="100" w:after="312" w:afterLines="100"/>
        <w:outlineLvl w:val="0"/>
        <w:rPr>
          <w:rFonts w:ascii="黑体" w:hAnsi="黑体" w:eastAsia="黑体" w:cs="Times New Roman"/>
          <w:kern w:val="0"/>
          <w:szCs w:val="21"/>
        </w:rPr>
      </w:pPr>
      <w:bookmarkStart w:id="93" w:name="_Toc208581690"/>
      <w:r>
        <w:rPr>
          <w:rFonts w:ascii="黑体" w:hAnsi="黑体" w:eastAsia="黑体" w:cs="Times New Roman"/>
          <w:kern w:val="0"/>
          <w:szCs w:val="21"/>
        </w:rPr>
        <w:t xml:space="preserve">8 </w:t>
      </w:r>
      <w:r>
        <w:rPr>
          <w:rFonts w:hint="eastAsia" w:ascii="黑体" w:hAnsi="黑体" w:eastAsia="黑体" w:cs="Times New Roman"/>
          <w:kern w:val="0"/>
          <w:szCs w:val="21"/>
        </w:rPr>
        <w:t>其它调查</w:t>
      </w:r>
      <w:bookmarkEnd w:id="93"/>
    </w:p>
    <w:p>
      <w:pPr>
        <w:pStyle w:val="28"/>
        <w:ind w:firstLine="0" w:firstLineChars="0"/>
        <w:rPr>
          <w:rFonts w:ascii="Times New Roman"/>
          <w:szCs w:val="21"/>
        </w:rPr>
      </w:pPr>
      <w:r>
        <w:rPr>
          <w:rFonts w:ascii="黑体" w:hAnsi="黑体" w:eastAsia="黑体"/>
          <w:szCs w:val="21"/>
        </w:rPr>
        <w:t xml:space="preserve">8.1 </w:t>
      </w:r>
      <w:r>
        <w:rPr>
          <w:rFonts w:ascii="Times New Roman"/>
          <w:szCs w:val="21"/>
        </w:rPr>
        <w:t>对工程周边符合施工要求的土源分布状况、储量规模、取用成本及可供应量进行调查。</w:t>
      </w:r>
    </w:p>
    <w:p>
      <w:pPr>
        <w:pStyle w:val="28"/>
        <w:ind w:firstLine="0" w:firstLineChars="0"/>
        <w:rPr>
          <w:rFonts w:ascii="Times New Roman"/>
          <w:szCs w:val="21"/>
        </w:rPr>
      </w:pPr>
      <w:r>
        <w:rPr>
          <w:rFonts w:ascii="黑体" w:hAnsi="黑体" w:eastAsia="黑体"/>
          <w:szCs w:val="21"/>
        </w:rPr>
        <w:t xml:space="preserve">8.2 </w:t>
      </w:r>
      <w:r>
        <w:rPr>
          <w:rFonts w:ascii="Times New Roman"/>
          <w:szCs w:val="21"/>
        </w:rPr>
        <w:t>开展产灰单位既有粉煤灰、炉渣处置利用情况调查，具体涵盖粉煤灰无害化处置与资源化利用设施的建设及运行状况，以及既有灰场防渗系统、排水系统、喷洒系统、回水系统及供电设施的建设运营情况。</w:t>
      </w:r>
    </w:p>
    <w:p>
      <w:pPr>
        <w:pStyle w:val="28"/>
        <w:ind w:firstLine="0" w:firstLineChars="0"/>
        <w:rPr>
          <w:rFonts w:ascii="Times New Roman"/>
          <w:szCs w:val="21"/>
        </w:rPr>
      </w:pPr>
      <w:r>
        <w:rPr>
          <w:rFonts w:ascii="黑体" w:hAnsi="黑体" w:eastAsia="黑体"/>
          <w:szCs w:val="21"/>
        </w:rPr>
        <w:t xml:space="preserve">8.3 </w:t>
      </w:r>
      <w:r>
        <w:rPr>
          <w:rFonts w:ascii="Times New Roman"/>
          <w:szCs w:val="21"/>
        </w:rPr>
        <w:t>工程实施配套条件调查，包括可利用水源及其供水设施、项目供电供热需求情况、项目区地表附着物状况及通往项目区的交通运输条件。</w:t>
      </w:r>
    </w:p>
    <w:p>
      <w:pPr>
        <w:pStyle w:val="28"/>
        <w:ind w:firstLine="0" w:firstLineChars="0"/>
        <w:rPr>
          <w:rFonts w:ascii="Times New Roman"/>
          <w:szCs w:val="21"/>
        </w:rPr>
      </w:pPr>
      <w:r>
        <w:rPr>
          <w:rFonts w:ascii="黑体" w:hAnsi="黑体" w:eastAsia="黑体"/>
          <w:szCs w:val="21"/>
        </w:rPr>
        <w:t xml:space="preserve">8.4 </w:t>
      </w:r>
      <w:r>
        <w:rPr>
          <w:rFonts w:ascii="Times New Roman"/>
          <w:szCs w:val="21"/>
        </w:rPr>
        <w:t>并对所需材料的市场供应状况、价格水平、当地用工情况及劳务信息开展调查。</w:t>
      </w:r>
    </w:p>
    <w:p>
      <w:pPr>
        <w:pStyle w:val="28"/>
        <w:ind w:firstLine="0" w:firstLineChars="0"/>
        <w:rPr>
          <w:rFonts w:ascii="Times New Roman"/>
          <w:szCs w:val="21"/>
        </w:rPr>
      </w:pPr>
      <w:r>
        <w:rPr>
          <w:rFonts w:ascii="黑体" w:hAnsi="黑体" w:eastAsia="黑体"/>
          <w:szCs w:val="21"/>
        </w:rPr>
        <w:t xml:space="preserve">8.5 </w:t>
      </w:r>
      <w:r>
        <w:rPr>
          <w:rFonts w:ascii="Times New Roman"/>
          <w:szCs w:val="21"/>
        </w:rPr>
        <w:t>通过人员访谈或问卷调查，了解相关权利人、所在地政府部门和地方行政主管部门的工程建设意愿。</w:t>
      </w:r>
    </w:p>
    <w:p>
      <w:pPr>
        <w:spacing w:before="312" w:beforeLines="100" w:after="312" w:afterLines="100"/>
        <w:outlineLvl w:val="0"/>
        <w:rPr>
          <w:rFonts w:ascii="黑体" w:hAnsi="黑体" w:eastAsia="黑体" w:cs="Times New Roman"/>
          <w:kern w:val="0"/>
          <w:szCs w:val="21"/>
        </w:rPr>
      </w:pPr>
      <w:bookmarkStart w:id="94" w:name="_Toc208581691"/>
      <w:r>
        <w:rPr>
          <w:rFonts w:ascii="黑体" w:hAnsi="黑体" w:eastAsia="黑体" w:cs="Times New Roman"/>
          <w:kern w:val="0"/>
          <w:szCs w:val="21"/>
        </w:rPr>
        <w:t xml:space="preserve">9 </w:t>
      </w:r>
      <w:r>
        <w:rPr>
          <w:rFonts w:hint="eastAsia" w:ascii="黑体" w:hAnsi="黑体" w:eastAsia="黑体" w:cs="Times New Roman"/>
          <w:kern w:val="0"/>
          <w:szCs w:val="21"/>
        </w:rPr>
        <w:t>风险评估</w:t>
      </w:r>
      <w:bookmarkEnd w:id="94"/>
    </w:p>
    <w:p>
      <w:pPr>
        <w:pStyle w:val="28"/>
        <w:ind w:firstLine="0" w:firstLineChars="0"/>
        <w:rPr>
          <w:rFonts w:ascii="Times New Roman"/>
          <w:szCs w:val="21"/>
        </w:rPr>
      </w:pPr>
      <w:r>
        <w:rPr>
          <w:rFonts w:ascii="黑体" w:hAnsi="黑体" w:eastAsia="黑体"/>
          <w:szCs w:val="21"/>
        </w:rPr>
        <w:t xml:space="preserve">9.1 </w:t>
      </w:r>
      <w:r>
        <w:rPr>
          <w:rFonts w:ascii="Times New Roman"/>
          <w:szCs w:val="21"/>
        </w:rPr>
        <w:t>依据GB 18599，结合6.2.6，确定原灰渣和（或）改性后灰渣及其产品满足或优于第I</w:t>
      </w:r>
      <w:r>
        <w:rPr>
          <w:rFonts w:hint="eastAsia" w:ascii="Times New Roman"/>
          <w:szCs w:val="21"/>
        </w:rPr>
        <w:t>类一般工业固体废物，且用于露天矿山、井下充填回填的，可不开展环境风险评估。用于污染地块修复治理的，可援引污染地块土壤环境风险评估报告和结论。</w:t>
      </w:r>
    </w:p>
    <w:p>
      <w:pPr>
        <w:pStyle w:val="28"/>
        <w:ind w:firstLine="0" w:firstLineChars="0"/>
        <w:rPr>
          <w:rFonts w:ascii="Times New Roman"/>
          <w:szCs w:val="21"/>
        </w:rPr>
      </w:pPr>
      <w:r>
        <w:rPr>
          <w:rFonts w:ascii="黑体" w:hAnsi="黑体" w:eastAsia="黑体"/>
          <w:szCs w:val="21"/>
        </w:rPr>
        <w:t xml:space="preserve">9.2 </w:t>
      </w:r>
      <w:r>
        <w:rPr>
          <w:rFonts w:ascii="Times New Roman"/>
          <w:szCs w:val="21"/>
        </w:rPr>
        <w:t>粉煤灰、炉渣作为胶凝材料（在物理、化学作用下，能从散粒状或块状经将替变成坚固的石状体，制成有一定机械强度的复合固体）的，其稳定固化后的试块或钻芯（材料：水=1:20</w:t>
      </w:r>
      <w:r>
        <w:rPr>
          <w:rFonts w:hint="eastAsia" w:ascii="Times New Roman"/>
          <w:szCs w:val="21"/>
        </w:rPr>
        <w:t>），</w:t>
      </w:r>
      <w:r>
        <w:rPr>
          <w:rFonts w:ascii="Times New Roman"/>
          <w:szCs w:val="21"/>
        </w:rPr>
        <w:t>7</w:t>
      </w:r>
      <w:r>
        <w:rPr>
          <w:rFonts w:hint="eastAsia" w:ascii="Times New Roman"/>
          <w:szCs w:val="21"/>
        </w:rPr>
        <w:t>天静渍浸出浓度，满足</w:t>
      </w:r>
      <w:r>
        <w:rPr>
          <w:rFonts w:ascii="Times New Roman"/>
          <w:szCs w:val="21"/>
        </w:rPr>
        <w:t>GB 14848</w:t>
      </w:r>
      <w:r>
        <w:rPr>
          <w:rFonts w:hint="eastAsia" w:ascii="Times New Roman"/>
          <w:szCs w:val="21"/>
        </w:rPr>
        <w:t>要求或者达到地下水环境质量现状的，认为环境可接受，可不开展环境风险评估。</w:t>
      </w:r>
    </w:p>
    <w:p>
      <w:pPr>
        <w:pStyle w:val="28"/>
        <w:ind w:firstLine="0" w:firstLineChars="0"/>
        <w:rPr>
          <w:rFonts w:ascii="Times New Roman"/>
          <w:szCs w:val="21"/>
        </w:rPr>
      </w:pPr>
      <w:r>
        <w:rPr>
          <w:rFonts w:ascii="黑体" w:hAnsi="黑体" w:eastAsia="黑体"/>
          <w:szCs w:val="21"/>
        </w:rPr>
        <w:t xml:space="preserve">9.3 </w:t>
      </w:r>
      <w:r>
        <w:rPr>
          <w:rFonts w:ascii="Times New Roman"/>
          <w:szCs w:val="21"/>
        </w:rPr>
        <w:t>结合6.2.6，原灰渣和（或）改性后灰渣及其产品浸出浓度有且仅有9≤pH值≤10，且重金属类指标总量达到或者优于GB 36600</w:t>
      </w:r>
      <w:r>
        <w:rPr>
          <w:rFonts w:hint="eastAsia" w:ascii="Times New Roman"/>
          <w:szCs w:val="21"/>
        </w:rPr>
        <w:t>第一类用地筛选范围内粉煤灰、炉渣的规模化处置利用工程（涉及农用地耕作层的项目除外），认为环境可接受，可不开展环境风险评估。</w:t>
      </w:r>
    </w:p>
    <w:p>
      <w:pPr>
        <w:pStyle w:val="28"/>
        <w:ind w:firstLine="0" w:firstLineChars="0"/>
        <w:rPr>
          <w:rFonts w:ascii="Times New Roman"/>
          <w:szCs w:val="21"/>
        </w:rPr>
      </w:pPr>
      <w:r>
        <w:rPr>
          <w:rFonts w:ascii="黑体" w:hAnsi="黑体" w:eastAsia="黑体"/>
          <w:szCs w:val="21"/>
        </w:rPr>
        <w:t xml:space="preserve">9.4 </w:t>
      </w:r>
      <w:r>
        <w:rPr>
          <w:rFonts w:ascii="Times New Roman"/>
          <w:szCs w:val="21"/>
        </w:rPr>
        <w:t>除9.1~9.3豁免情况外，应充分按照HJ 740开展项目风险评估，结合项目对应土地利用类型、大气环境</w:t>
      </w:r>
      <w:r>
        <w:rPr>
          <w:rFonts w:hint="eastAsia" w:ascii="Times New Roman"/>
          <w:szCs w:val="21"/>
        </w:rPr>
        <w:t>区划功能、地表水环境区划功能、地下水环境区划功能，对应根据</w:t>
      </w:r>
      <w:r>
        <w:rPr>
          <w:rFonts w:ascii="Times New Roman"/>
          <w:szCs w:val="21"/>
        </w:rPr>
        <w:t>HJ 25.3</w:t>
      </w:r>
      <w:r>
        <w:rPr>
          <w:rFonts w:hint="eastAsia" w:ascii="Times New Roman"/>
          <w:szCs w:val="21"/>
        </w:rPr>
        <w:t>、环办土壤函〔</w:t>
      </w:r>
      <w:r>
        <w:rPr>
          <w:rFonts w:ascii="Times New Roman"/>
          <w:szCs w:val="21"/>
        </w:rPr>
        <w:t>2018</w:t>
      </w:r>
      <w:r>
        <w:rPr>
          <w:rFonts w:hint="eastAsia" w:ascii="Times New Roman"/>
          <w:szCs w:val="21"/>
        </w:rPr>
        <w:t>〕</w:t>
      </w:r>
      <w:r>
        <w:rPr>
          <w:rFonts w:ascii="Times New Roman"/>
          <w:szCs w:val="21"/>
        </w:rPr>
        <w:t>1479</w:t>
      </w:r>
      <w:r>
        <w:rPr>
          <w:rFonts w:hint="eastAsia" w:ascii="Times New Roman"/>
          <w:szCs w:val="21"/>
        </w:rPr>
        <w:t>号、</w:t>
      </w:r>
      <w:r>
        <w:rPr>
          <w:rFonts w:ascii="Times New Roman"/>
          <w:szCs w:val="21"/>
        </w:rPr>
        <w:t>HJ 2.2</w:t>
      </w:r>
      <w:r>
        <w:rPr>
          <w:rFonts w:hint="eastAsia" w:ascii="Times New Roman"/>
          <w:szCs w:val="21"/>
        </w:rPr>
        <w:t>、</w:t>
      </w:r>
      <w:r>
        <w:rPr>
          <w:rFonts w:ascii="Times New Roman"/>
          <w:szCs w:val="21"/>
        </w:rPr>
        <w:t>HJ 2.3</w:t>
      </w:r>
      <w:r>
        <w:rPr>
          <w:rFonts w:hint="eastAsia" w:ascii="Times New Roman"/>
          <w:szCs w:val="21"/>
        </w:rPr>
        <w:t>、</w:t>
      </w:r>
      <w:r>
        <w:rPr>
          <w:rFonts w:ascii="Times New Roman"/>
          <w:szCs w:val="21"/>
        </w:rPr>
        <w:t>HJ 610</w:t>
      </w:r>
      <w:r>
        <w:rPr>
          <w:rFonts w:hint="eastAsia" w:ascii="Times New Roman"/>
          <w:szCs w:val="21"/>
        </w:rPr>
        <w:t>开展环境风险和影响评价。</w:t>
      </w:r>
    </w:p>
    <w:p>
      <w:pPr>
        <w:pStyle w:val="28"/>
        <w:ind w:firstLine="0" w:firstLineChars="0"/>
        <w:rPr>
          <w:rFonts w:ascii="Times New Roman"/>
          <w:szCs w:val="21"/>
        </w:rPr>
      </w:pPr>
      <w:r>
        <w:rPr>
          <w:rFonts w:ascii="黑体" w:hAnsi="黑体" w:eastAsia="黑体"/>
          <w:szCs w:val="21"/>
        </w:rPr>
        <w:t xml:space="preserve">9.5 </w:t>
      </w:r>
      <w:r>
        <w:rPr>
          <w:rFonts w:ascii="Times New Roman"/>
          <w:szCs w:val="21"/>
        </w:rPr>
        <w:t>依据</w:t>
      </w:r>
      <w:bookmarkStart w:id="95" w:name="OLE_LINK124"/>
      <w:bookmarkStart w:id="96" w:name="OLE_LINK125"/>
      <w:r>
        <w:rPr>
          <w:rFonts w:ascii="Times New Roman"/>
          <w:szCs w:val="21"/>
        </w:rPr>
        <w:t>GB/T 35561</w:t>
      </w:r>
      <w:bookmarkEnd w:id="95"/>
      <w:bookmarkEnd w:id="96"/>
      <w:r>
        <w:rPr>
          <w:rFonts w:ascii="Times New Roman"/>
          <w:szCs w:val="21"/>
        </w:rPr>
        <w:t>，对5.2发现欠稳定区域项目的工程地质和水文地质灾害隐患进行风险</w:t>
      </w:r>
      <w:r>
        <w:rPr>
          <w:rFonts w:hint="eastAsia" w:ascii="Times New Roman"/>
          <w:szCs w:val="21"/>
        </w:rPr>
        <w:t>评估。</w:t>
      </w:r>
    </w:p>
    <w:p>
      <w:pPr>
        <w:pStyle w:val="28"/>
        <w:ind w:firstLine="0" w:firstLineChars="0"/>
        <w:rPr>
          <w:rFonts w:ascii="Times New Roman"/>
          <w:szCs w:val="21"/>
        </w:rPr>
      </w:pPr>
      <w:r>
        <w:rPr>
          <w:rFonts w:ascii="黑体" w:hAnsi="黑体" w:eastAsia="黑体"/>
          <w:szCs w:val="21"/>
        </w:rPr>
        <w:t xml:space="preserve">9.6 </w:t>
      </w:r>
      <w:r>
        <w:rPr>
          <w:rFonts w:ascii="Times New Roman"/>
          <w:szCs w:val="21"/>
        </w:rPr>
        <w:t>参照各地重大项目、重大决策社会稳定性评估要求，通过问卷调查、公众访谈、专家咨询等方式，收集项目相关社会信息，重点识别征地拆迁、青苗补偿、基础设施搬迁占用、就业</w:t>
      </w:r>
      <w:r>
        <w:rPr>
          <w:rFonts w:hint="eastAsia" w:ascii="Times New Roman"/>
          <w:szCs w:val="21"/>
        </w:rPr>
        <w:t>、投融资风险等因素情况信息。</w:t>
      </w:r>
    </w:p>
    <w:p>
      <w:pPr>
        <w:pStyle w:val="28"/>
        <w:ind w:firstLine="0" w:firstLineChars="0"/>
        <w:rPr>
          <w:rFonts w:ascii="Times New Roman"/>
          <w:szCs w:val="21"/>
        </w:rPr>
      </w:pPr>
      <w:r>
        <w:rPr>
          <w:rFonts w:ascii="黑体" w:hAnsi="黑体" w:eastAsia="黑体"/>
          <w:szCs w:val="21"/>
        </w:rPr>
        <w:t xml:space="preserve">9.7 </w:t>
      </w:r>
      <w:r>
        <w:rPr>
          <w:rFonts w:ascii="Times New Roman"/>
          <w:szCs w:val="21"/>
        </w:rPr>
        <w:t>相关风险评估结论和建议应纳入项目实施方案中，评估发现问题需明确针对性防范措施。</w:t>
      </w:r>
    </w:p>
    <w:p>
      <w:pPr>
        <w:spacing w:before="312" w:beforeLines="100" w:after="312" w:afterLines="100"/>
        <w:outlineLvl w:val="0"/>
        <w:rPr>
          <w:rFonts w:ascii="黑体" w:hAnsi="黑体" w:eastAsia="黑体" w:cs="Times New Roman"/>
          <w:kern w:val="0"/>
          <w:szCs w:val="21"/>
        </w:rPr>
      </w:pPr>
      <w:bookmarkStart w:id="97" w:name="_Toc208581692"/>
      <w:r>
        <w:rPr>
          <w:rFonts w:ascii="黑体" w:hAnsi="黑体" w:eastAsia="黑体" w:cs="Times New Roman"/>
          <w:kern w:val="0"/>
          <w:szCs w:val="21"/>
        </w:rPr>
        <w:t xml:space="preserve">10 </w:t>
      </w:r>
      <w:r>
        <w:rPr>
          <w:rFonts w:hint="eastAsia" w:ascii="黑体" w:hAnsi="黑体" w:eastAsia="黑体" w:cs="Times New Roman"/>
          <w:kern w:val="0"/>
          <w:szCs w:val="21"/>
        </w:rPr>
        <w:t>工程设计</w:t>
      </w:r>
      <w:bookmarkEnd w:id="97"/>
    </w:p>
    <w:p>
      <w:pPr>
        <w:spacing w:before="156" w:beforeLines="50" w:after="156" w:afterLines="50"/>
        <w:rPr>
          <w:rFonts w:ascii="黑体" w:hAnsi="黑体" w:eastAsia="黑体" w:cs="Times New Roman"/>
          <w:szCs w:val="21"/>
        </w:rPr>
      </w:pPr>
      <w:bookmarkStart w:id="98" w:name="OLE_LINK78"/>
      <w:r>
        <w:rPr>
          <w:rFonts w:ascii="黑体" w:hAnsi="黑体" w:eastAsia="黑体" w:cs="Times New Roman"/>
          <w:szCs w:val="21"/>
        </w:rPr>
        <w:t xml:space="preserve">10.1 </w:t>
      </w:r>
      <w:r>
        <w:rPr>
          <w:rFonts w:hint="eastAsia" w:ascii="黑体" w:hAnsi="黑体" w:eastAsia="黑体" w:cs="Times New Roman"/>
          <w:szCs w:val="21"/>
        </w:rPr>
        <w:t>矿山充填类项目设计</w:t>
      </w:r>
      <w:bookmarkStart w:id="99" w:name="OLE_LINK62"/>
      <w:r>
        <w:rPr>
          <w:rFonts w:hint="eastAsia" w:ascii="黑体" w:hAnsi="黑体" w:eastAsia="黑体" w:cs="Times New Roman"/>
          <w:szCs w:val="21"/>
        </w:rPr>
        <w:t>及作业要求</w:t>
      </w:r>
      <w:bookmarkEnd w:id="99"/>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10.1.1 </w:t>
      </w:r>
      <w:r>
        <w:rPr>
          <w:rFonts w:hint="eastAsia" w:ascii="黑体" w:hAnsi="黑体" w:eastAsia="黑体" w:cs="Times New Roman"/>
          <w:szCs w:val="21"/>
        </w:rPr>
        <w:t>露天矿坑充填</w:t>
      </w:r>
    </w:p>
    <w:p>
      <w:pPr>
        <w:pStyle w:val="28"/>
        <w:ind w:firstLine="420"/>
        <w:rPr>
          <w:rFonts w:ascii="Times New Roman"/>
          <w:szCs w:val="21"/>
        </w:rPr>
      </w:pPr>
      <w:r>
        <w:rPr>
          <w:rFonts w:ascii="Times New Roman"/>
          <w:szCs w:val="21"/>
        </w:rPr>
        <w:t>a)矿坑清理整形</w:t>
      </w:r>
    </w:p>
    <w:p>
      <w:pPr>
        <w:pStyle w:val="28"/>
        <w:ind w:firstLine="420"/>
        <w:rPr>
          <w:rFonts w:ascii="Times New Roman"/>
          <w:szCs w:val="21"/>
        </w:rPr>
      </w:pPr>
      <w:r>
        <w:rPr>
          <w:rFonts w:ascii="Times New Roman"/>
          <w:szCs w:val="21"/>
        </w:rPr>
        <w:t>露天矿坑使用前，应对坑内积存水体抽干并达标外排或用于充填工艺用水暂存。具有活动中的断裂带、地裂缝、滑坡、泥石流、崩塌、岩溶、采空区、土洞塌陷等地质灾害隐患的，应采取工程措施予以摘除。充填区具有营养表土和可利用黏土资源的，应挖取暂存和充分利用。</w:t>
      </w:r>
      <w:r>
        <w:rPr>
          <w:rFonts w:hint="eastAsia" w:ascii="Times New Roman"/>
          <w:szCs w:val="21"/>
        </w:rPr>
        <w:t>对场平和路用后剩余的粒径≥150mm碎石、建筑垃圾以及其它尖锐物应全部挖除。场地内乔木灌木以及杂草应作全部拔出割清。通过上述措施，为库盆施工和充填创造条件。</w:t>
      </w:r>
    </w:p>
    <w:p>
      <w:pPr>
        <w:pStyle w:val="28"/>
        <w:ind w:firstLine="420"/>
        <w:rPr>
          <w:rFonts w:ascii="Times New Roman"/>
          <w:szCs w:val="21"/>
        </w:rPr>
      </w:pPr>
      <w:r>
        <w:rPr>
          <w:rFonts w:ascii="Times New Roman"/>
          <w:szCs w:val="21"/>
        </w:rPr>
        <w:t>b)</w:t>
      </w:r>
      <w:r>
        <w:rPr>
          <w:rFonts w:hint="eastAsia" w:ascii="Times New Roman"/>
          <w:szCs w:val="21"/>
        </w:rPr>
        <w:t>截洪导排</w:t>
      </w:r>
    </w:p>
    <w:p>
      <w:pPr>
        <w:pStyle w:val="28"/>
        <w:ind w:firstLine="420"/>
        <w:rPr>
          <w:rFonts w:ascii="Times New Roman"/>
          <w:szCs w:val="21"/>
        </w:rPr>
      </w:pPr>
      <w:r>
        <w:rPr>
          <w:rFonts w:ascii="Times New Roman"/>
          <w:szCs w:val="21"/>
        </w:rPr>
        <w:t>参照</w:t>
      </w:r>
      <w:bookmarkStart w:id="100" w:name="OLE_LINK126"/>
      <w:r>
        <w:rPr>
          <w:rFonts w:ascii="Times New Roman"/>
          <w:szCs w:val="21"/>
        </w:rPr>
        <w:t>GB 50201</w:t>
      </w:r>
      <w:bookmarkEnd w:id="100"/>
      <w:r>
        <w:rPr>
          <w:rFonts w:ascii="Times New Roman"/>
          <w:szCs w:val="21"/>
        </w:rPr>
        <w:t>、</w:t>
      </w:r>
      <w:bookmarkStart w:id="101" w:name="OLE_LINK128"/>
      <w:bookmarkStart w:id="102" w:name="OLE_LINK127"/>
      <w:r>
        <w:rPr>
          <w:rFonts w:ascii="Times New Roman"/>
          <w:szCs w:val="21"/>
        </w:rPr>
        <w:t>GB/T 50869</w:t>
      </w:r>
      <w:bookmarkEnd w:id="101"/>
      <w:bookmarkEnd w:id="102"/>
      <w:r>
        <w:rPr>
          <w:rFonts w:ascii="Times New Roman"/>
          <w:szCs w:val="21"/>
        </w:rPr>
        <w:t>，应设置永久性</w:t>
      </w:r>
      <w:bookmarkStart w:id="103" w:name="OLE_LINK57"/>
      <w:r>
        <w:rPr>
          <w:rFonts w:ascii="Times New Roman"/>
          <w:szCs w:val="21"/>
        </w:rPr>
        <w:t>截洪沟</w:t>
      </w:r>
      <w:bookmarkEnd w:id="103"/>
      <w:r>
        <w:rPr>
          <w:rFonts w:ascii="Times New Roman"/>
          <w:szCs w:val="21"/>
        </w:rPr>
        <w:t>及坝面行洪系统，防止大气降水的垂直入渗和包气带入渗。截洪沟按50</w:t>
      </w:r>
      <w:r>
        <w:rPr>
          <w:rFonts w:hint="eastAsia" w:ascii="Times New Roman"/>
          <w:szCs w:val="21"/>
        </w:rPr>
        <w:t>年一遇暴雨设计，梯形断面，底宽≥0.6m，纵坡≥1%；沟壁≥</w:t>
      </w:r>
      <w:r>
        <w:rPr>
          <w:rFonts w:ascii="Times New Roman"/>
          <w:szCs w:val="21"/>
        </w:rPr>
        <w:t>150mm</w:t>
      </w:r>
      <w:r>
        <w:rPr>
          <w:rFonts w:hint="eastAsia" w:ascii="Times New Roman"/>
          <w:szCs w:val="21"/>
        </w:rPr>
        <w:t>现浇混凝土，抗冲刷厚度≥50mm。截洪沟两端，应设消能沉砂池，池体容积≥2m×1m×1.5m，池内水体达到农业灌溉要求的，可用于生态恢复工程供水设施。</w:t>
      </w:r>
    </w:p>
    <w:p>
      <w:pPr>
        <w:pStyle w:val="28"/>
        <w:ind w:firstLine="420"/>
        <w:rPr>
          <w:rFonts w:ascii="Times New Roman"/>
          <w:szCs w:val="21"/>
        </w:rPr>
      </w:pPr>
      <w:r>
        <w:rPr>
          <w:rFonts w:ascii="Times New Roman"/>
          <w:szCs w:val="21"/>
        </w:rPr>
        <w:t>c)</w:t>
      </w:r>
      <w:r>
        <w:rPr>
          <w:rFonts w:hint="eastAsia" w:ascii="Times New Roman"/>
          <w:szCs w:val="21"/>
        </w:rPr>
        <w:t>底部防渗层。</w:t>
      </w:r>
    </w:p>
    <w:p>
      <w:pPr>
        <w:pStyle w:val="28"/>
        <w:ind w:firstLine="420"/>
        <w:rPr>
          <w:rFonts w:ascii="Times New Roman"/>
          <w:szCs w:val="21"/>
        </w:rPr>
      </w:pPr>
      <w:r>
        <w:rPr>
          <w:rFonts w:ascii="Times New Roman"/>
          <w:szCs w:val="21"/>
        </w:rPr>
        <w:t>采用黏土防渗的，黏土层厚度≥0.75m，渗透系数</w:t>
      </w:r>
      <w:bookmarkStart w:id="104" w:name="OLE_LINK58"/>
      <w:r>
        <w:rPr>
          <w:rFonts w:ascii="Times New Roman"/>
          <w:szCs w:val="21"/>
        </w:rPr>
        <w:t>≤1×10</w:t>
      </w:r>
      <w:r>
        <w:rPr>
          <w:rFonts w:ascii="Times New Roman"/>
          <w:szCs w:val="21"/>
          <w:vertAlign w:val="superscript"/>
        </w:rPr>
        <w:t>⁻5</w:t>
      </w:r>
      <w:r>
        <w:rPr>
          <w:rFonts w:ascii="Times New Roman"/>
          <w:szCs w:val="21"/>
        </w:rPr>
        <w:t>cm/s，压实度≥92%（重型击实）</w:t>
      </w:r>
      <w:bookmarkEnd w:id="104"/>
      <w:r>
        <w:rPr>
          <w:rFonts w:ascii="Times New Roman"/>
          <w:szCs w:val="21"/>
        </w:rPr>
        <w:t>。复合衬里防渗系统应包括土工膜和压实黏土，黏土厚度</w:t>
      </w:r>
      <w:r>
        <w:rPr>
          <w:rFonts w:hint="eastAsia" w:ascii="Times New Roman"/>
          <w:szCs w:val="21"/>
        </w:rPr>
        <w:t>≥0.30m，渗透系数≤1×10</w:t>
      </w:r>
      <w:r>
        <w:rPr>
          <w:rFonts w:ascii="Times New Roman"/>
          <w:szCs w:val="21"/>
          <w:vertAlign w:val="superscript"/>
        </w:rPr>
        <w:t>⁻5</w:t>
      </w:r>
      <w:r>
        <w:rPr>
          <w:rFonts w:ascii="Times New Roman"/>
          <w:szCs w:val="21"/>
        </w:rPr>
        <w:t>cm/s</w:t>
      </w:r>
      <w:r>
        <w:rPr>
          <w:rFonts w:hint="eastAsia" w:ascii="Times New Roman"/>
          <w:szCs w:val="21"/>
        </w:rPr>
        <w:t>，压实度≥9</w:t>
      </w:r>
      <w:r>
        <w:rPr>
          <w:rFonts w:ascii="Times New Roman"/>
          <w:szCs w:val="21"/>
        </w:rPr>
        <w:t>2%</w:t>
      </w:r>
      <w:r>
        <w:rPr>
          <w:rFonts w:hint="eastAsia" w:ascii="Times New Roman"/>
          <w:szCs w:val="21"/>
        </w:rPr>
        <w:t>（重型击实）</w:t>
      </w:r>
    </w:p>
    <w:p>
      <w:pPr>
        <w:pStyle w:val="28"/>
        <w:ind w:firstLine="420"/>
        <w:rPr>
          <w:rFonts w:ascii="Times New Roman"/>
          <w:szCs w:val="21"/>
        </w:rPr>
      </w:pPr>
      <w:r>
        <w:rPr>
          <w:rFonts w:ascii="Times New Roman"/>
          <w:szCs w:val="21"/>
        </w:rPr>
        <w:t>d)</w:t>
      </w:r>
      <w:r>
        <w:rPr>
          <w:rFonts w:hint="eastAsia" w:ascii="Times New Roman"/>
          <w:szCs w:val="21"/>
        </w:rPr>
        <w:t>底部导排系统</w:t>
      </w:r>
    </w:p>
    <w:p>
      <w:pPr>
        <w:pStyle w:val="28"/>
        <w:ind w:firstLine="420"/>
        <w:rPr>
          <w:rFonts w:ascii="Times New Roman"/>
          <w:szCs w:val="21"/>
        </w:rPr>
      </w:pPr>
      <w:r>
        <w:rPr>
          <w:rFonts w:ascii="Times New Roman"/>
          <w:szCs w:val="21"/>
        </w:rPr>
        <w:t>渗滤液排水层厚度≥300mm（级配碎石φ20mm～φ40mm，孔隙率≥30%），渗透系</w:t>
      </w:r>
      <w:bookmarkStart w:id="105" w:name="OLE_LINK70"/>
      <w:r>
        <w:rPr>
          <w:rFonts w:ascii="Times New Roman"/>
          <w:szCs w:val="21"/>
        </w:rPr>
        <w:t>数</w:t>
      </w:r>
      <w:bookmarkEnd w:id="105"/>
      <w:r>
        <w:rPr>
          <w:rFonts w:hint="eastAsia" w:ascii="Times New Roman"/>
          <w:szCs w:val="21"/>
        </w:rPr>
        <w:t>≥</w:t>
      </w:r>
      <w:r>
        <w:rPr>
          <w:rFonts w:ascii="Times New Roman"/>
          <w:szCs w:val="21"/>
        </w:rPr>
        <w:t>1×10⁻²cm/s</w:t>
      </w:r>
      <w:r>
        <w:rPr>
          <w:rFonts w:hint="eastAsia" w:ascii="Times New Roman"/>
          <w:szCs w:val="21"/>
        </w:rPr>
        <w:t>，排水层以下设导水设施，其中：对</w:t>
      </w:r>
      <w:r>
        <w:rPr>
          <w:rFonts w:ascii="Times New Roman"/>
          <w:szCs w:val="21"/>
        </w:rPr>
        <w:t>“</w:t>
      </w:r>
      <w:r>
        <w:rPr>
          <w:rFonts w:hint="eastAsia" w:ascii="Times New Roman"/>
          <w:szCs w:val="21"/>
        </w:rPr>
        <w:t>交椅山</w:t>
      </w:r>
      <w:r>
        <w:rPr>
          <w:rFonts w:ascii="Times New Roman"/>
          <w:szCs w:val="21"/>
        </w:rPr>
        <w:t>”</w:t>
      </w:r>
      <w:r>
        <w:rPr>
          <w:rFonts w:hint="eastAsia" w:ascii="Times New Roman"/>
          <w:szCs w:val="21"/>
        </w:rPr>
        <w:t>形露天矿坑，参照</w:t>
      </w:r>
      <w:bookmarkStart w:id="106" w:name="OLE_LINK130"/>
      <w:bookmarkStart w:id="107" w:name="OLE_LINK129"/>
      <w:r>
        <w:rPr>
          <w:rFonts w:ascii="Times New Roman"/>
          <w:szCs w:val="21"/>
        </w:rPr>
        <w:t>CJJ 133</w:t>
      </w:r>
      <w:bookmarkEnd w:id="106"/>
      <w:bookmarkEnd w:id="107"/>
      <w:r>
        <w:rPr>
          <w:rFonts w:hint="eastAsia" w:ascii="Times New Roman"/>
          <w:szCs w:val="21"/>
        </w:rPr>
        <w:t>，设导水盲沟，主盲沟间距≤30m，纵向坡度≥2%，断面宽</w:t>
      </w:r>
      <w:r>
        <w:rPr>
          <w:rFonts w:ascii="Times New Roman"/>
          <w:szCs w:val="21"/>
        </w:rPr>
        <w:t>×</w:t>
      </w:r>
      <w:r>
        <w:rPr>
          <w:rFonts w:hint="eastAsia" w:ascii="Times New Roman"/>
          <w:szCs w:val="21"/>
        </w:rPr>
        <w:t>深≥0.6m×0.6m，内设≥200mm</w:t>
      </w:r>
      <w:r>
        <w:rPr>
          <w:rFonts w:ascii="Times New Roman"/>
          <w:szCs w:val="21"/>
        </w:rPr>
        <w:t>HDPE</w:t>
      </w:r>
      <w:r>
        <w:rPr>
          <w:rFonts w:hint="eastAsia" w:ascii="Times New Roman"/>
          <w:szCs w:val="21"/>
        </w:rPr>
        <w:t>穿孔管，开孔率</w:t>
      </w:r>
      <w:r>
        <w:rPr>
          <w:rFonts w:ascii="Times New Roman"/>
          <w:szCs w:val="21"/>
        </w:rPr>
        <w:t>2%</w:t>
      </w:r>
      <w:r>
        <w:rPr>
          <w:rFonts w:hint="eastAsia" w:ascii="Times New Roman"/>
          <w:szCs w:val="21"/>
        </w:rPr>
        <w:t>～</w:t>
      </w:r>
      <w:r>
        <w:rPr>
          <w:rFonts w:ascii="Times New Roman"/>
          <w:szCs w:val="21"/>
        </w:rPr>
        <w:t>3%</w:t>
      </w:r>
      <w:r>
        <w:rPr>
          <w:rFonts w:hint="eastAsia" w:ascii="Times New Roman"/>
          <w:szCs w:val="21"/>
        </w:rPr>
        <w:t>，外包≥300g/m²透水土工布；对</w:t>
      </w:r>
      <w:r>
        <w:rPr>
          <w:rFonts w:ascii="Times New Roman"/>
          <w:szCs w:val="21"/>
        </w:rPr>
        <w:t>“</w:t>
      </w:r>
      <w:r>
        <w:rPr>
          <w:rFonts w:hint="eastAsia" w:ascii="Times New Roman"/>
          <w:szCs w:val="21"/>
        </w:rPr>
        <w:t>锅底</w:t>
      </w:r>
      <w:r>
        <w:rPr>
          <w:rFonts w:ascii="Times New Roman"/>
          <w:szCs w:val="21"/>
        </w:rPr>
        <w:t>”</w:t>
      </w:r>
      <w:r>
        <w:rPr>
          <w:rFonts w:hint="eastAsia" w:ascii="Times New Roman"/>
          <w:szCs w:val="21"/>
        </w:rPr>
        <w:t>形露天矿坑，参照</w:t>
      </w:r>
      <w:r>
        <w:rPr>
          <w:rFonts w:ascii="Times New Roman"/>
          <w:szCs w:val="21"/>
        </w:rPr>
        <w:t>CJJ133</w:t>
      </w:r>
      <w:r>
        <w:rPr>
          <w:rFonts w:hint="eastAsia" w:ascii="Times New Roman"/>
          <w:szCs w:val="21"/>
        </w:rPr>
        <w:t>，竖向石笼</w:t>
      </w:r>
      <w:r>
        <w:rPr>
          <w:rFonts w:ascii="Times New Roman"/>
          <w:szCs w:val="21"/>
        </w:rPr>
        <w:t>φ1.0m</w:t>
      </w:r>
      <w:r>
        <w:rPr>
          <w:rFonts w:hint="eastAsia" w:ascii="Times New Roman"/>
          <w:szCs w:val="21"/>
        </w:rPr>
        <w:t>，高至封场表面，内部填充</w:t>
      </w:r>
      <w:r>
        <w:rPr>
          <w:rFonts w:ascii="Times New Roman"/>
          <w:szCs w:val="21"/>
        </w:rPr>
        <w:t>φ50mm</w:t>
      </w:r>
      <w:r>
        <w:rPr>
          <w:rFonts w:hint="eastAsia" w:ascii="Times New Roman"/>
          <w:szCs w:val="21"/>
        </w:rPr>
        <w:t>～</w:t>
      </w:r>
      <w:r>
        <w:rPr>
          <w:rFonts w:ascii="Times New Roman"/>
          <w:szCs w:val="21"/>
        </w:rPr>
        <w:t>φ100mm</w:t>
      </w:r>
      <w:r>
        <w:rPr>
          <w:rFonts w:hint="eastAsia" w:ascii="Times New Roman"/>
          <w:szCs w:val="21"/>
        </w:rPr>
        <w:t>碎石，石笼底部设有有效容积≥7d渗滤液产生量的窨井，并配有抗腐蚀潜污泵Q≥10m³/h，H≥30m。</w:t>
      </w:r>
    </w:p>
    <w:p>
      <w:pPr>
        <w:pStyle w:val="28"/>
        <w:ind w:firstLine="420"/>
        <w:rPr>
          <w:rFonts w:ascii="Times New Roman"/>
          <w:szCs w:val="21"/>
        </w:rPr>
      </w:pPr>
      <w:r>
        <w:rPr>
          <w:rFonts w:ascii="Times New Roman"/>
          <w:szCs w:val="21"/>
        </w:rPr>
        <w:t>e)</w:t>
      </w:r>
      <w:r>
        <w:rPr>
          <w:rFonts w:hint="eastAsia" w:ascii="Times New Roman"/>
          <w:szCs w:val="21"/>
        </w:rPr>
        <w:t>顶部保护阻隔层</w:t>
      </w:r>
    </w:p>
    <w:p>
      <w:pPr>
        <w:pStyle w:val="28"/>
        <w:ind w:firstLine="420"/>
        <w:rPr>
          <w:rFonts w:ascii="Times New Roman"/>
          <w:szCs w:val="21"/>
        </w:rPr>
      </w:pPr>
      <w:r>
        <w:rPr>
          <w:rFonts w:hint="eastAsia" w:ascii="Times New Roman"/>
          <w:szCs w:val="21"/>
        </w:rPr>
        <w:t>采用</w:t>
      </w:r>
      <w:r>
        <w:rPr>
          <w:rFonts w:ascii="Times New Roman"/>
          <w:szCs w:val="21"/>
        </w:rPr>
        <w:t>≥300mm压实黏土或等效人工复合衬里防渗系统。</w:t>
      </w:r>
    </w:p>
    <w:p>
      <w:pPr>
        <w:pStyle w:val="28"/>
        <w:ind w:firstLine="420"/>
        <w:rPr>
          <w:rFonts w:ascii="Times New Roman"/>
          <w:szCs w:val="21"/>
        </w:rPr>
      </w:pPr>
      <w:r>
        <w:rPr>
          <w:rFonts w:ascii="Times New Roman"/>
          <w:szCs w:val="21"/>
        </w:rPr>
        <w:t>f)植物生长层</w:t>
      </w:r>
    </w:p>
    <w:p>
      <w:pPr>
        <w:pStyle w:val="28"/>
        <w:ind w:firstLine="420"/>
        <w:rPr>
          <w:rFonts w:ascii="Times New Roman"/>
          <w:szCs w:val="21"/>
        </w:rPr>
      </w:pPr>
      <w:r>
        <w:rPr>
          <w:rFonts w:ascii="Times New Roman"/>
          <w:szCs w:val="21"/>
        </w:rPr>
        <w:t>参照</w:t>
      </w:r>
      <w:bookmarkStart w:id="108" w:name="OLE_LINK133"/>
      <w:bookmarkStart w:id="109" w:name="OLE_LINK73"/>
      <w:r>
        <w:rPr>
          <w:rFonts w:ascii="Times New Roman"/>
          <w:szCs w:val="21"/>
        </w:rPr>
        <w:t>GB/T 38360</w:t>
      </w:r>
      <w:bookmarkEnd w:id="108"/>
      <w:bookmarkEnd w:id="109"/>
      <w:r>
        <w:rPr>
          <w:rFonts w:ascii="Times New Roman"/>
          <w:szCs w:val="21"/>
        </w:rPr>
        <w:t>和《贵州省恢复植被和林业生产条件、树木补种标准(试行)》，植被恢复土层厚度≥500mm，pH6.0～7.5，有机质≥1.5%，全氮≥0.1%。</w:t>
      </w:r>
    </w:p>
    <w:p>
      <w:pPr>
        <w:pStyle w:val="28"/>
        <w:ind w:firstLine="420"/>
        <w:rPr>
          <w:rFonts w:ascii="Times New Roman"/>
          <w:szCs w:val="21"/>
        </w:rPr>
      </w:pPr>
      <w:r>
        <w:rPr>
          <w:rFonts w:ascii="Times New Roman"/>
          <w:szCs w:val="21"/>
        </w:rPr>
        <w:t>g)进场道路</w:t>
      </w:r>
    </w:p>
    <w:p>
      <w:pPr>
        <w:pStyle w:val="28"/>
        <w:ind w:firstLine="420"/>
        <w:rPr>
          <w:rFonts w:ascii="Times New Roman"/>
          <w:szCs w:val="21"/>
        </w:rPr>
      </w:pPr>
      <w:r>
        <w:rPr>
          <w:rFonts w:ascii="Times New Roman"/>
          <w:szCs w:val="21"/>
        </w:rPr>
        <w:t>参照</w:t>
      </w:r>
      <w:bookmarkStart w:id="110" w:name="OLE_LINK136"/>
      <w:r>
        <w:rPr>
          <w:rFonts w:ascii="Times New Roman"/>
          <w:szCs w:val="21"/>
        </w:rPr>
        <w:t>GBJ 22</w:t>
      </w:r>
      <w:bookmarkEnd w:id="110"/>
      <w:r>
        <w:rPr>
          <w:rFonts w:ascii="Times New Roman"/>
          <w:szCs w:val="21"/>
        </w:rPr>
        <w:t>，为满足运输及消防需要，进场道路最低要求为：路基宽7.0m，路面宽6.0m，20cm</w:t>
      </w:r>
      <w:r>
        <w:rPr>
          <w:rFonts w:hint="eastAsia" w:ascii="Times New Roman"/>
          <w:szCs w:val="21"/>
        </w:rPr>
        <w:t>厚</w:t>
      </w:r>
      <w:r>
        <w:rPr>
          <w:rFonts w:ascii="Times New Roman"/>
          <w:szCs w:val="21"/>
        </w:rPr>
        <w:t>C30</w:t>
      </w:r>
      <w:r>
        <w:rPr>
          <w:rFonts w:hint="eastAsia" w:ascii="Times New Roman"/>
          <w:szCs w:val="21"/>
        </w:rPr>
        <w:t>混凝土面层</w:t>
      </w:r>
      <w:r>
        <w:rPr>
          <w:rFonts w:ascii="Times New Roman"/>
          <w:szCs w:val="21"/>
        </w:rPr>
        <w:t>+20cm</w:t>
      </w:r>
      <w:r>
        <w:rPr>
          <w:rFonts w:hint="eastAsia" w:ascii="Times New Roman"/>
          <w:szCs w:val="21"/>
        </w:rPr>
        <w:t>厚</w:t>
      </w:r>
      <w:r>
        <w:rPr>
          <w:rFonts w:ascii="Times New Roman"/>
          <w:szCs w:val="21"/>
        </w:rPr>
        <w:t>5%</w:t>
      </w:r>
      <w:r>
        <w:rPr>
          <w:rFonts w:hint="eastAsia" w:ascii="Times New Roman"/>
          <w:szCs w:val="21"/>
        </w:rPr>
        <w:t>水泥稳定碎石基层。最大纵坡≤7%，最小转弯半径≥15m；两侧设</w:t>
      </w:r>
      <w:r>
        <w:rPr>
          <w:rFonts w:ascii="Times New Roman"/>
          <w:szCs w:val="21"/>
        </w:rPr>
        <w:t>0.5m</w:t>
      </w:r>
      <w:r>
        <w:rPr>
          <w:rFonts w:hint="eastAsia" w:ascii="Times New Roman"/>
          <w:szCs w:val="21"/>
        </w:rPr>
        <w:t>路肩排水沟。道路限速</w:t>
      </w:r>
      <w:r>
        <w:rPr>
          <w:rFonts w:ascii="Times New Roman"/>
          <w:szCs w:val="21"/>
        </w:rPr>
        <w:t>20km/h</w:t>
      </w:r>
      <w:r>
        <w:rPr>
          <w:rFonts w:hint="eastAsia" w:ascii="Times New Roman"/>
          <w:szCs w:val="21"/>
        </w:rPr>
        <w:t>，设置反光标志、减速带及夜间照明。</w:t>
      </w:r>
    </w:p>
    <w:p>
      <w:pPr>
        <w:pStyle w:val="28"/>
        <w:ind w:firstLine="420"/>
        <w:rPr>
          <w:rFonts w:ascii="Times New Roman"/>
          <w:szCs w:val="21"/>
        </w:rPr>
      </w:pPr>
      <w:r>
        <w:rPr>
          <w:rFonts w:ascii="Times New Roman"/>
          <w:szCs w:val="21"/>
        </w:rPr>
        <w:t>h)</w:t>
      </w:r>
      <w:r>
        <w:rPr>
          <w:rFonts w:hint="eastAsia" w:ascii="Times New Roman"/>
          <w:szCs w:val="21"/>
        </w:rPr>
        <w:t>粉煤灰、炉渣充填材料</w:t>
      </w:r>
    </w:p>
    <w:p>
      <w:pPr>
        <w:pStyle w:val="28"/>
        <w:ind w:firstLine="420"/>
        <w:rPr>
          <w:rFonts w:ascii="Times New Roman"/>
          <w:szCs w:val="21"/>
        </w:rPr>
      </w:pPr>
      <w:r>
        <w:rPr>
          <w:rFonts w:ascii="Times New Roman"/>
          <w:szCs w:val="21"/>
        </w:rPr>
        <w:t>露天矿坑充填入场粉煤灰、炉渣及其改性材料浸出浓度指标执行表1规定，理化指标执行表2</w:t>
      </w:r>
      <w:r>
        <w:rPr>
          <w:rFonts w:hint="eastAsia" w:ascii="Times New Roman"/>
          <w:szCs w:val="21"/>
        </w:rPr>
        <w:t>规定。</w:t>
      </w:r>
    </w:p>
    <w:p>
      <w:pPr>
        <w:pStyle w:val="28"/>
        <w:spacing w:before="156" w:beforeLines="50" w:after="156" w:afterLines="50" w:line="360" w:lineRule="auto"/>
        <w:ind w:firstLine="0" w:firstLineChars="0"/>
        <w:jc w:val="center"/>
        <w:rPr>
          <w:rFonts w:ascii="黑体" w:hAnsi="黑体"/>
          <w:szCs w:val="21"/>
        </w:rPr>
      </w:pPr>
      <w:bookmarkStart w:id="111" w:name="OLE_LINK93"/>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SEQ </w:instrText>
      </w:r>
      <w:r>
        <w:rPr>
          <w:rFonts w:hint="eastAsia" w:ascii="黑体" w:hAnsi="黑体" w:eastAsia="黑体"/>
          <w:szCs w:val="21"/>
        </w:rPr>
        <w:instrText xml:space="preserve">表格</w:instrText>
      </w:r>
      <w:r>
        <w:rPr>
          <w:rFonts w:ascii="黑体" w:hAnsi="黑体" w:eastAsia="黑体"/>
          <w:szCs w:val="21"/>
        </w:rPr>
        <w:instrText xml:space="preserve"> \* ARABIC </w:instrText>
      </w:r>
      <w:r>
        <w:rPr>
          <w:rFonts w:ascii="黑体" w:hAnsi="黑体" w:eastAsia="黑体"/>
          <w:szCs w:val="21"/>
        </w:rPr>
        <w:fldChar w:fldCharType="separate"/>
      </w:r>
      <w:r>
        <w:rPr>
          <w:rFonts w:ascii="黑体" w:hAnsi="黑体" w:eastAsia="黑体"/>
          <w:szCs w:val="21"/>
        </w:rPr>
        <w:t>1</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露天矿坑充填入场粉煤灰、炉渣及其改性材料浸出浓度限值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30"/>
        <w:gridCol w:w="764"/>
        <w:gridCol w:w="1747"/>
        <w:gridCol w:w="160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jc w:val="center"/>
              <w:rPr>
                <w:rFonts w:ascii="Times New Roman"/>
                <w:b/>
                <w:bCs/>
                <w:szCs w:val="21"/>
              </w:rPr>
            </w:pPr>
            <w:r>
              <w:rPr>
                <w:rFonts w:ascii="Times New Roman"/>
                <w:b/>
                <w:bCs/>
                <w:szCs w:val="21"/>
              </w:rPr>
              <w:t>序号</w:t>
            </w:r>
          </w:p>
        </w:tc>
        <w:tc>
          <w:tcPr>
            <w:tcW w:w="663" w:type="pct"/>
            <w:vAlign w:val="center"/>
          </w:tcPr>
          <w:p>
            <w:pPr>
              <w:pStyle w:val="28"/>
              <w:spacing w:line="240" w:lineRule="atLeast"/>
              <w:ind w:firstLine="0" w:firstLineChars="0"/>
              <w:jc w:val="center"/>
              <w:rPr>
                <w:rFonts w:ascii="Times New Roman"/>
                <w:b/>
                <w:bCs/>
                <w:szCs w:val="21"/>
              </w:rPr>
            </w:pPr>
            <w:r>
              <w:rPr>
                <w:rFonts w:ascii="Times New Roman"/>
                <w:b/>
                <w:bCs/>
                <w:szCs w:val="21"/>
              </w:rPr>
              <w:t>指标名称</w:t>
            </w:r>
          </w:p>
        </w:tc>
        <w:tc>
          <w:tcPr>
            <w:tcW w:w="448"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单位</w:t>
            </w:r>
          </w:p>
        </w:tc>
        <w:tc>
          <w:tcPr>
            <w:tcW w:w="1025"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浓度限值</w:t>
            </w:r>
          </w:p>
        </w:tc>
        <w:tc>
          <w:tcPr>
            <w:tcW w:w="940"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分析方法</w:t>
            </w:r>
          </w:p>
        </w:tc>
        <w:tc>
          <w:tcPr>
            <w:tcW w:w="1500"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bookmarkStart w:id="112" w:name="_Hlk205619927"/>
            <w:r>
              <w:rPr>
                <w:rFonts w:ascii="Times New Roman"/>
                <w:szCs w:val="21"/>
              </w:rPr>
              <w:t>1</w:t>
            </w:r>
          </w:p>
        </w:tc>
        <w:tc>
          <w:tcPr>
            <w:tcW w:w="663" w:type="pct"/>
            <w:vAlign w:val="center"/>
          </w:tcPr>
          <w:p>
            <w:pPr>
              <w:pStyle w:val="28"/>
              <w:spacing w:line="240" w:lineRule="atLeast"/>
              <w:ind w:firstLine="0" w:firstLineChars="0"/>
              <w:rPr>
                <w:rFonts w:ascii="Times New Roman"/>
                <w:szCs w:val="21"/>
              </w:rPr>
            </w:pPr>
            <w:r>
              <w:rPr>
                <w:rFonts w:ascii="Times New Roman"/>
                <w:szCs w:val="21"/>
              </w:rPr>
              <w:t>pH</w:t>
            </w:r>
            <w:r>
              <w:rPr>
                <w:rFonts w:hint="eastAsia" w:ascii="Times New Roman"/>
                <w:szCs w:val="21"/>
              </w:rPr>
              <w:t>值</w:t>
            </w:r>
          </w:p>
        </w:tc>
        <w:tc>
          <w:tcPr>
            <w:tcW w:w="448" w:type="pct"/>
            <w:vAlign w:val="center"/>
          </w:tcPr>
          <w:p>
            <w:pPr>
              <w:pStyle w:val="28"/>
              <w:spacing w:line="240" w:lineRule="atLeast"/>
              <w:ind w:firstLine="0" w:firstLineChars="0"/>
              <w:rPr>
                <w:rFonts w:ascii="Times New Roman"/>
                <w:szCs w:val="21"/>
              </w:rPr>
            </w:pPr>
            <w:r>
              <w:rPr>
                <w:rFonts w:hint="eastAsia" w:ascii="Times New Roman"/>
                <w:szCs w:val="21"/>
              </w:rPr>
              <w:t>无量纲</w:t>
            </w:r>
          </w:p>
        </w:tc>
        <w:tc>
          <w:tcPr>
            <w:tcW w:w="1025" w:type="pct"/>
            <w:vAlign w:val="center"/>
          </w:tcPr>
          <w:p>
            <w:pPr>
              <w:pStyle w:val="28"/>
              <w:spacing w:line="240" w:lineRule="atLeast"/>
              <w:ind w:firstLine="0" w:firstLineChars="0"/>
              <w:rPr>
                <w:rFonts w:ascii="Times New Roman"/>
                <w:szCs w:val="21"/>
              </w:rPr>
            </w:pPr>
            <w:r>
              <w:rPr>
                <w:rFonts w:ascii="Times New Roman"/>
                <w:szCs w:val="21"/>
              </w:rPr>
              <w:t>6~9</w:t>
            </w:r>
          </w:p>
        </w:tc>
        <w:tc>
          <w:tcPr>
            <w:tcW w:w="940" w:type="pct"/>
            <w:vAlign w:val="center"/>
          </w:tcPr>
          <w:p>
            <w:pPr>
              <w:pStyle w:val="28"/>
              <w:spacing w:line="240" w:lineRule="atLeast"/>
              <w:ind w:firstLine="0" w:firstLineChars="0"/>
              <w:rPr>
                <w:rFonts w:ascii="Times New Roman"/>
                <w:szCs w:val="21"/>
              </w:rPr>
            </w:pPr>
            <w:bookmarkStart w:id="113" w:name="OLE_LINK139"/>
            <w:bookmarkStart w:id="114" w:name="OLE_LINK138"/>
            <w:r>
              <w:rPr>
                <w:rFonts w:ascii="Times New Roman"/>
                <w:szCs w:val="21"/>
              </w:rPr>
              <w:t>HJ 1147</w:t>
            </w:r>
            <w:bookmarkEnd w:id="113"/>
            <w:bookmarkEnd w:id="114"/>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4</w:t>
            </w:r>
          </w:p>
        </w:tc>
      </w:tr>
      <w:bookmark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2</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汞</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bookmarkStart w:id="115" w:name="OLE_LINK92"/>
            <w:r>
              <w:rPr>
                <w:rFonts w:hint="eastAsia" w:ascii="Times New Roman"/>
                <w:szCs w:val="21"/>
              </w:rPr>
              <w:t>≤</w:t>
            </w:r>
            <w:bookmarkEnd w:id="115"/>
            <w:r>
              <w:rPr>
                <w:rFonts w:ascii="Times New Roman"/>
                <w:szCs w:val="21"/>
              </w:rPr>
              <w:t>0.05</w:t>
            </w:r>
          </w:p>
        </w:tc>
        <w:tc>
          <w:tcPr>
            <w:tcW w:w="940" w:type="pct"/>
            <w:vAlign w:val="center"/>
          </w:tcPr>
          <w:p>
            <w:pPr>
              <w:pStyle w:val="28"/>
              <w:spacing w:line="240" w:lineRule="atLeast"/>
              <w:ind w:firstLine="0" w:firstLineChars="0"/>
              <w:rPr>
                <w:rFonts w:ascii="Times New Roman"/>
                <w:szCs w:val="21"/>
              </w:rPr>
            </w:pPr>
            <w:r>
              <w:rPr>
                <w:rFonts w:ascii="Times New Roman"/>
                <w:szCs w:val="21"/>
              </w:rPr>
              <w:t>GB 7469</w:t>
            </w:r>
          </w:p>
        </w:tc>
        <w:tc>
          <w:tcPr>
            <w:tcW w:w="1500" w:type="pct"/>
            <w:vAlign w:val="center"/>
          </w:tcPr>
          <w:p>
            <w:pPr>
              <w:pStyle w:val="28"/>
              <w:spacing w:line="240" w:lineRule="atLeast"/>
              <w:ind w:firstLine="0" w:firstLineChars="0"/>
              <w:rPr>
                <w:rFonts w:ascii="Times New Roman"/>
                <w:szCs w:val="21"/>
              </w:rPr>
            </w:pPr>
            <w:bookmarkStart w:id="116" w:name="OLE_LINK91"/>
            <w:r>
              <w:rPr>
                <w:rFonts w:ascii="Times New Roman"/>
                <w:szCs w:val="21"/>
              </w:rPr>
              <w:t>GB 8978</w:t>
            </w:r>
            <w:r>
              <w:rPr>
                <w:rFonts w:hint="eastAsia" w:ascii="Times New Roman"/>
                <w:szCs w:val="21"/>
              </w:rPr>
              <w:t>表</w:t>
            </w:r>
            <w:r>
              <w:rPr>
                <w:rFonts w:ascii="Times New Roman"/>
                <w:szCs w:val="21"/>
              </w:rPr>
              <w:t>1</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3</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镉</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0.1</w:t>
            </w:r>
          </w:p>
        </w:tc>
        <w:tc>
          <w:tcPr>
            <w:tcW w:w="940" w:type="pct"/>
            <w:vAlign w:val="center"/>
          </w:tcPr>
          <w:p>
            <w:pPr>
              <w:pStyle w:val="28"/>
              <w:spacing w:line="240" w:lineRule="atLeast"/>
              <w:ind w:firstLine="0" w:firstLineChars="0"/>
              <w:rPr>
                <w:rFonts w:ascii="Times New Roman"/>
                <w:szCs w:val="21"/>
              </w:rPr>
            </w:pPr>
            <w:r>
              <w:rPr>
                <w:rFonts w:ascii="Times New Roman"/>
                <w:szCs w:val="21"/>
              </w:rPr>
              <w:t>HJ 766</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4</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铬</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1.5</w:t>
            </w:r>
          </w:p>
        </w:tc>
        <w:tc>
          <w:tcPr>
            <w:tcW w:w="940" w:type="pct"/>
            <w:vAlign w:val="center"/>
          </w:tcPr>
          <w:p>
            <w:pPr>
              <w:pStyle w:val="28"/>
              <w:spacing w:line="240" w:lineRule="atLeast"/>
              <w:ind w:firstLine="0" w:firstLineChars="0"/>
              <w:rPr>
                <w:rFonts w:ascii="Times New Roman"/>
                <w:szCs w:val="21"/>
              </w:rPr>
            </w:pPr>
            <w:r>
              <w:rPr>
                <w:rFonts w:ascii="Times New Roman"/>
                <w:szCs w:val="21"/>
              </w:rPr>
              <w:t>HJ 766</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5</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六价铬</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0.5</w:t>
            </w:r>
          </w:p>
        </w:tc>
        <w:tc>
          <w:tcPr>
            <w:tcW w:w="940" w:type="pct"/>
            <w:vAlign w:val="center"/>
          </w:tcPr>
          <w:p>
            <w:pPr>
              <w:pStyle w:val="28"/>
              <w:spacing w:line="240" w:lineRule="atLeast"/>
              <w:ind w:firstLine="0" w:firstLineChars="0"/>
              <w:rPr>
                <w:rFonts w:ascii="Times New Roman"/>
                <w:szCs w:val="21"/>
              </w:rPr>
            </w:pPr>
            <w:r>
              <w:rPr>
                <w:rFonts w:ascii="Times New Roman"/>
                <w:szCs w:val="21"/>
              </w:rPr>
              <w:t>GB 7467</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6</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铅</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0.5</w:t>
            </w:r>
          </w:p>
        </w:tc>
        <w:tc>
          <w:tcPr>
            <w:tcW w:w="940" w:type="pct"/>
            <w:vAlign w:val="center"/>
          </w:tcPr>
          <w:p>
            <w:pPr>
              <w:pStyle w:val="28"/>
              <w:spacing w:line="240" w:lineRule="atLeast"/>
              <w:ind w:firstLine="0" w:firstLineChars="0"/>
              <w:rPr>
                <w:rFonts w:ascii="Times New Roman"/>
                <w:szCs w:val="21"/>
              </w:rPr>
            </w:pPr>
            <w:r>
              <w:rPr>
                <w:rFonts w:ascii="Times New Roman"/>
                <w:szCs w:val="21"/>
              </w:rPr>
              <w:t>HJ 766</w:t>
            </w:r>
          </w:p>
        </w:tc>
        <w:tc>
          <w:tcPr>
            <w:tcW w:w="1500" w:type="pct"/>
            <w:vAlign w:val="center"/>
          </w:tcPr>
          <w:p>
            <w:pPr>
              <w:pStyle w:val="28"/>
              <w:spacing w:line="240" w:lineRule="atLeast"/>
              <w:ind w:firstLine="0" w:firstLineChars="0"/>
              <w:rPr>
                <w:rFonts w:ascii="Times New Roman"/>
                <w:szCs w:val="21"/>
              </w:rPr>
            </w:pPr>
            <w:bookmarkStart w:id="117" w:name="OLE_LINK141"/>
            <w:bookmarkStart w:id="118" w:name="OLE_LINK142"/>
            <w:r>
              <w:rPr>
                <w:rFonts w:ascii="Times New Roman"/>
                <w:szCs w:val="21"/>
              </w:rPr>
              <w:t>GB 20426</w:t>
            </w:r>
            <w:bookmarkEnd w:id="117"/>
            <w:bookmarkEnd w:id="118"/>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7</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砷</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0.5</w:t>
            </w:r>
          </w:p>
        </w:tc>
        <w:tc>
          <w:tcPr>
            <w:tcW w:w="940" w:type="pct"/>
            <w:vAlign w:val="center"/>
          </w:tcPr>
          <w:p>
            <w:pPr>
              <w:pStyle w:val="28"/>
              <w:spacing w:line="240" w:lineRule="atLeast"/>
              <w:ind w:firstLine="0" w:firstLineChars="0"/>
              <w:rPr>
                <w:rFonts w:ascii="Times New Roman"/>
                <w:szCs w:val="21"/>
              </w:rPr>
            </w:pPr>
            <w:bookmarkStart w:id="119" w:name="OLE_LINK87"/>
            <w:r>
              <w:rPr>
                <w:rFonts w:ascii="Times New Roman"/>
                <w:szCs w:val="21"/>
              </w:rPr>
              <w:t>HJ 766</w:t>
            </w:r>
            <w:bookmarkEnd w:id="119"/>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8</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铜</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0.5</w:t>
            </w:r>
          </w:p>
        </w:tc>
        <w:tc>
          <w:tcPr>
            <w:tcW w:w="940" w:type="pct"/>
            <w:vAlign w:val="center"/>
          </w:tcPr>
          <w:p>
            <w:pPr>
              <w:pStyle w:val="28"/>
              <w:spacing w:line="240" w:lineRule="atLeast"/>
              <w:ind w:firstLine="0" w:firstLineChars="0"/>
              <w:rPr>
                <w:rFonts w:ascii="Times New Roman"/>
                <w:szCs w:val="21"/>
              </w:rPr>
            </w:pPr>
            <w:r>
              <w:rPr>
                <w:rFonts w:ascii="Times New Roman"/>
                <w:szCs w:val="21"/>
              </w:rPr>
              <w:t>HJ 766</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9</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镍</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1.0</w:t>
            </w:r>
          </w:p>
        </w:tc>
        <w:tc>
          <w:tcPr>
            <w:tcW w:w="940" w:type="pct"/>
            <w:vAlign w:val="center"/>
          </w:tcPr>
          <w:p>
            <w:pPr>
              <w:pStyle w:val="28"/>
              <w:spacing w:line="240" w:lineRule="atLeast"/>
              <w:ind w:firstLine="0" w:firstLineChars="0"/>
              <w:rPr>
                <w:rFonts w:ascii="Times New Roman"/>
                <w:szCs w:val="21"/>
              </w:rPr>
            </w:pPr>
            <w:r>
              <w:rPr>
                <w:rFonts w:ascii="Times New Roman"/>
                <w:szCs w:val="21"/>
              </w:rPr>
              <w:t>HJ 766</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bookmarkStart w:id="120" w:name="_Hlk205619028"/>
            <w:r>
              <w:rPr>
                <w:rFonts w:ascii="Times New Roman"/>
                <w:szCs w:val="21"/>
              </w:rPr>
              <w:t>10</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锌</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2.0</w:t>
            </w:r>
          </w:p>
        </w:tc>
        <w:tc>
          <w:tcPr>
            <w:tcW w:w="940" w:type="pct"/>
            <w:vAlign w:val="center"/>
          </w:tcPr>
          <w:p>
            <w:pPr>
              <w:pStyle w:val="28"/>
              <w:spacing w:line="240" w:lineRule="atLeast"/>
              <w:ind w:firstLine="0" w:firstLineChars="0"/>
              <w:rPr>
                <w:rFonts w:ascii="Times New Roman"/>
                <w:szCs w:val="21"/>
              </w:rPr>
            </w:pPr>
            <w:r>
              <w:rPr>
                <w:rFonts w:ascii="Times New Roman"/>
                <w:szCs w:val="21"/>
              </w:rPr>
              <w:t>HJ 766</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8978</w:t>
            </w:r>
            <w:r>
              <w:rPr>
                <w:rFonts w:hint="eastAsia" w:ascii="Times New Roman"/>
                <w:szCs w:val="21"/>
              </w:rPr>
              <w:t>表</w:t>
            </w:r>
            <w:r>
              <w:rPr>
                <w:rFonts w:ascii="Times New Roman"/>
                <w:szCs w:val="21"/>
              </w:rPr>
              <w:t>1</w:t>
            </w:r>
          </w:p>
        </w:tc>
      </w:tr>
      <w:bookmarkEnd w:id="1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11</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铁</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6.0</w:t>
            </w:r>
          </w:p>
        </w:tc>
        <w:tc>
          <w:tcPr>
            <w:tcW w:w="940" w:type="pct"/>
            <w:vAlign w:val="center"/>
          </w:tcPr>
          <w:p>
            <w:pPr>
              <w:pStyle w:val="28"/>
              <w:spacing w:line="240" w:lineRule="atLeast"/>
              <w:ind w:firstLine="0" w:firstLineChars="0"/>
              <w:rPr>
                <w:rFonts w:ascii="Times New Roman"/>
                <w:szCs w:val="21"/>
              </w:rPr>
            </w:pPr>
            <w:r>
              <w:rPr>
                <w:rFonts w:ascii="Times New Roman"/>
                <w:szCs w:val="21"/>
              </w:rPr>
              <w:t>GB 11911</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20426</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12</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锰</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4.0</w:t>
            </w:r>
          </w:p>
        </w:tc>
        <w:tc>
          <w:tcPr>
            <w:tcW w:w="940" w:type="pct"/>
            <w:vAlign w:val="center"/>
          </w:tcPr>
          <w:p>
            <w:pPr>
              <w:pStyle w:val="28"/>
              <w:spacing w:line="240" w:lineRule="atLeast"/>
              <w:ind w:firstLine="0" w:firstLineChars="0"/>
              <w:rPr>
                <w:rFonts w:ascii="Times New Roman"/>
                <w:szCs w:val="21"/>
              </w:rPr>
            </w:pPr>
            <w:r>
              <w:rPr>
                <w:rFonts w:ascii="Times New Roman"/>
                <w:szCs w:val="21"/>
              </w:rPr>
              <w:t>GB 11911</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20426</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13</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氟化物</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10</w:t>
            </w:r>
          </w:p>
        </w:tc>
        <w:tc>
          <w:tcPr>
            <w:tcW w:w="940" w:type="pct"/>
            <w:vAlign w:val="center"/>
          </w:tcPr>
          <w:p>
            <w:pPr>
              <w:pStyle w:val="28"/>
              <w:spacing w:line="240" w:lineRule="atLeast"/>
              <w:ind w:firstLine="0" w:firstLineChars="0"/>
              <w:rPr>
                <w:rFonts w:ascii="Times New Roman"/>
                <w:szCs w:val="21"/>
              </w:rPr>
            </w:pPr>
            <w:r>
              <w:rPr>
                <w:rFonts w:ascii="Times New Roman"/>
                <w:szCs w:val="21"/>
              </w:rPr>
              <w:t>GB 7484</w:t>
            </w:r>
          </w:p>
        </w:tc>
        <w:tc>
          <w:tcPr>
            <w:tcW w:w="1500" w:type="pct"/>
            <w:vAlign w:val="center"/>
          </w:tcPr>
          <w:p>
            <w:pPr>
              <w:pStyle w:val="28"/>
              <w:spacing w:line="240" w:lineRule="atLeast"/>
              <w:ind w:firstLine="0" w:firstLineChars="0"/>
              <w:rPr>
                <w:rFonts w:ascii="Times New Roman"/>
                <w:szCs w:val="21"/>
              </w:rPr>
            </w:pPr>
            <w:r>
              <w:rPr>
                <w:rFonts w:ascii="Times New Roman"/>
                <w:szCs w:val="21"/>
              </w:rPr>
              <w:t>GB 20426</w:t>
            </w:r>
            <w:r>
              <w:rPr>
                <w:rFonts w:hint="eastAsia" w:ascii="Times New Roman"/>
                <w:szCs w:val="21"/>
              </w:rPr>
              <w:t>表</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14</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氨氮</w:t>
            </w:r>
          </w:p>
        </w:tc>
        <w:tc>
          <w:tcPr>
            <w:tcW w:w="448" w:type="pct"/>
            <w:vAlign w:val="center"/>
          </w:tcPr>
          <w:p>
            <w:pPr>
              <w:pStyle w:val="28"/>
              <w:spacing w:line="240" w:lineRule="atLeast"/>
              <w:ind w:firstLine="0" w:firstLineChars="0"/>
              <w:rPr>
                <w:rFonts w:ascii="Times New Roman"/>
                <w:szCs w:val="21"/>
              </w:rPr>
            </w:pPr>
            <w:bookmarkStart w:id="121" w:name="OLE_LINK85"/>
            <w:r>
              <w:rPr>
                <w:rFonts w:ascii="Times New Roman"/>
                <w:szCs w:val="21"/>
              </w:rPr>
              <w:t>mg/l</w:t>
            </w:r>
            <w:bookmarkEnd w:id="121"/>
          </w:p>
        </w:tc>
        <w:tc>
          <w:tcPr>
            <w:tcW w:w="1025" w:type="pct"/>
            <w:vAlign w:val="center"/>
          </w:tcPr>
          <w:p>
            <w:pPr>
              <w:pStyle w:val="28"/>
              <w:spacing w:line="240" w:lineRule="atLeast"/>
              <w:ind w:firstLine="0" w:firstLineChars="0"/>
              <w:rPr>
                <w:rFonts w:ascii="Times New Roman"/>
                <w:szCs w:val="21"/>
              </w:rPr>
            </w:pPr>
            <w:bookmarkStart w:id="122" w:name="OLE_LINK98"/>
            <w:r>
              <w:rPr>
                <w:rFonts w:hint="eastAsia" w:ascii="Times New Roman"/>
                <w:szCs w:val="21"/>
              </w:rPr>
              <w:t>≤</w:t>
            </w:r>
            <w:bookmarkEnd w:id="122"/>
            <w:r>
              <w:rPr>
                <w:rFonts w:ascii="Times New Roman"/>
                <w:szCs w:val="21"/>
              </w:rPr>
              <w:t>10</w:t>
            </w:r>
          </w:p>
        </w:tc>
        <w:tc>
          <w:tcPr>
            <w:tcW w:w="940" w:type="pct"/>
            <w:vAlign w:val="center"/>
          </w:tcPr>
          <w:p>
            <w:pPr>
              <w:pStyle w:val="28"/>
              <w:spacing w:line="240" w:lineRule="atLeast"/>
              <w:ind w:firstLine="0" w:firstLineChars="0"/>
              <w:rPr>
                <w:rFonts w:ascii="Times New Roman"/>
                <w:szCs w:val="21"/>
              </w:rPr>
            </w:pPr>
            <w:r>
              <w:rPr>
                <w:rFonts w:ascii="Times New Roman"/>
                <w:szCs w:val="21"/>
              </w:rPr>
              <w:t>GB/T 39701</w:t>
            </w:r>
          </w:p>
        </w:tc>
        <w:tc>
          <w:tcPr>
            <w:tcW w:w="1500" w:type="pct"/>
            <w:vAlign w:val="center"/>
          </w:tcPr>
          <w:p>
            <w:pPr>
              <w:pStyle w:val="28"/>
              <w:spacing w:line="240" w:lineRule="atLeast"/>
              <w:ind w:firstLine="0" w:firstLineChars="0"/>
              <w:rPr>
                <w:rFonts w:ascii="Times New Roman"/>
                <w:szCs w:val="21"/>
              </w:rPr>
            </w:pPr>
            <w:r>
              <w:rPr>
                <w:rFonts w:hint="eastAsia" w:ascii="Times New Roman"/>
                <w:szCs w:val="21"/>
              </w:rPr>
              <w:t>本文件新增要求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8"/>
              <w:spacing w:line="240" w:lineRule="atLeast"/>
              <w:ind w:firstLine="0" w:firstLineChars="0"/>
              <w:rPr>
                <w:rFonts w:ascii="Times New Roman"/>
                <w:szCs w:val="21"/>
              </w:rPr>
            </w:pPr>
            <w:r>
              <w:rPr>
                <w:rFonts w:ascii="Times New Roman"/>
                <w:szCs w:val="21"/>
              </w:rPr>
              <w:t>15</w:t>
            </w:r>
          </w:p>
        </w:tc>
        <w:tc>
          <w:tcPr>
            <w:tcW w:w="663" w:type="pct"/>
            <w:vAlign w:val="center"/>
          </w:tcPr>
          <w:p>
            <w:pPr>
              <w:pStyle w:val="28"/>
              <w:spacing w:line="240" w:lineRule="atLeast"/>
              <w:ind w:firstLine="0" w:firstLineChars="0"/>
              <w:rPr>
                <w:rFonts w:ascii="Times New Roman"/>
                <w:szCs w:val="21"/>
              </w:rPr>
            </w:pPr>
            <w:r>
              <w:rPr>
                <w:rFonts w:hint="eastAsia" w:ascii="Times New Roman"/>
                <w:szCs w:val="21"/>
              </w:rPr>
              <w:t>硫酸盐</w:t>
            </w:r>
          </w:p>
        </w:tc>
        <w:tc>
          <w:tcPr>
            <w:tcW w:w="448" w:type="pct"/>
            <w:vAlign w:val="center"/>
          </w:tcPr>
          <w:p>
            <w:pPr>
              <w:pStyle w:val="28"/>
              <w:spacing w:line="240" w:lineRule="atLeast"/>
              <w:ind w:firstLine="0" w:firstLineChars="0"/>
              <w:rPr>
                <w:rFonts w:ascii="Times New Roman"/>
                <w:szCs w:val="21"/>
              </w:rPr>
            </w:pPr>
            <w:r>
              <w:rPr>
                <w:rFonts w:ascii="Times New Roman"/>
                <w:szCs w:val="21"/>
              </w:rPr>
              <w:t>mg/l</w:t>
            </w:r>
          </w:p>
        </w:tc>
        <w:tc>
          <w:tcPr>
            <w:tcW w:w="1025"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1000</w:t>
            </w:r>
          </w:p>
        </w:tc>
        <w:tc>
          <w:tcPr>
            <w:tcW w:w="940" w:type="pct"/>
            <w:vAlign w:val="center"/>
          </w:tcPr>
          <w:p>
            <w:pPr>
              <w:pStyle w:val="28"/>
              <w:spacing w:line="240" w:lineRule="atLeast"/>
              <w:ind w:firstLine="0" w:firstLineChars="0"/>
              <w:rPr>
                <w:rFonts w:ascii="Times New Roman"/>
                <w:szCs w:val="21"/>
              </w:rPr>
            </w:pPr>
            <w:bookmarkStart w:id="123" w:name="OLE_LINK96"/>
            <w:r>
              <w:rPr>
                <w:rFonts w:ascii="Times New Roman"/>
                <w:szCs w:val="21"/>
              </w:rPr>
              <w:t>HJ 766</w:t>
            </w:r>
            <w:bookmarkEnd w:id="123"/>
          </w:p>
        </w:tc>
        <w:tc>
          <w:tcPr>
            <w:tcW w:w="1500" w:type="pct"/>
            <w:vAlign w:val="center"/>
          </w:tcPr>
          <w:p>
            <w:pPr>
              <w:pStyle w:val="28"/>
              <w:spacing w:line="240" w:lineRule="atLeast"/>
              <w:ind w:firstLine="0" w:firstLineChars="0"/>
              <w:rPr>
                <w:rFonts w:ascii="Times New Roman"/>
                <w:szCs w:val="21"/>
              </w:rPr>
            </w:pPr>
            <w:r>
              <w:rPr>
                <w:rFonts w:hint="eastAsia" w:ascii="Times New Roman"/>
                <w:szCs w:val="21"/>
              </w:rPr>
              <w:t>参照高矿化采煤废水概念，本文件新增要求</w:t>
            </w:r>
          </w:p>
        </w:tc>
      </w:tr>
      <w:bookmarkEnd w:id="111"/>
    </w:tbl>
    <w:p>
      <w:pPr>
        <w:pStyle w:val="28"/>
        <w:ind w:firstLine="420"/>
        <w:rPr>
          <w:rFonts w:ascii="Times New Roman"/>
          <w:szCs w:val="21"/>
        </w:rPr>
      </w:pPr>
      <w:r>
        <w:rPr>
          <w:rFonts w:hint="eastAsia" w:ascii="Times New Roman"/>
          <w:szCs w:val="21"/>
        </w:rPr>
        <w:t>备注：按照</w:t>
      </w:r>
      <w:r>
        <w:rPr>
          <w:rFonts w:ascii="Times New Roman"/>
          <w:szCs w:val="21"/>
        </w:rPr>
        <w:t>HJ577</w:t>
      </w:r>
      <w:r>
        <w:rPr>
          <w:rFonts w:hint="eastAsia" w:ascii="Times New Roman"/>
          <w:szCs w:val="21"/>
        </w:rPr>
        <w:t>要求，收集过滤浸出液进行分析结果。</w:t>
      </w:r>
    </w:p>
    <w:p>
      <w:pPr>
        <w:pStyle w:val="28"/>
        <w:spacing w:before="156" w:beforeLines="50" w:after="156" w:afterLines="50" w:line="360" w:lineRule="auto"/>
        <w:ind w:firstLine="0" w:firstLineChars="0"/>
        <w:jc w:val="center"/>
        <w:rPr>
          <w:rFonts w:ascii="黑体" w:hAnsi="黑体"/>
          <w:szCs w:val="21"/>
        </w:rPr>
      </w:pPr>
      <w:r>
        <w:rPr>
          <w:rFonts w:hint="eastAsia" w:ascii="黑体" w:hAnsi="黑体" w:eastAsia="黑体"/>
          <w:szCs w:val="21"/>
        </w:rPr>
        <w:t>表</w:t>
      </w:r>
      <w:r>
        <w:rPr>
          <w:rFonts w:ascii="黑体" w:hAnsi="黑体" w:eastAsia="黑体"/>
          <w:szCs w:val="21"/>
        </w:rPr>
        <w:t xml:space="preserve">2 </w:t>
      </w:r>
      <w:r>
        <w:rPr>
          <w:rFonts w:hint="eastAsia" w:ascii="黑体" w:hAnsi="黑体" w:eastAsia="黑体"/>
          <w:szCs w:val="21"/>
        </w:rPr>
        <w:t>露天矿坑充填入场粉煤灰、炉渣及其改性材料理化指标要求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988"/>
        <w:gridCol w:w="886"/>
        <w:gridCol w:w="1106"/>
        <w:gridCol w:w="154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jc w:val="center"/>
              <w:rPr>
                <w:rFonts w:ascii="Times New Roman"/>
                <w:b/>
                <w:bCs/>
                <w:szCs w:val="21"/>
              </w:rPr>
            </w:pPr>
            <w:r>
              <w:rPr>
                <w:rFonts w:ascii="Times New Roman"/>
                <w:b/>
                <w:bCs/>
                <w:szCs w:val="21"/>
              </w:rPr>
              <w:t>序号</w:t>
            </w:r>
          </w:p>
        </w:tc>
        <w:tc>
          <w:tcPr>
            <w:tcW w:w="1753" w:type="pct"/>
            <w:vAlign w:val="center"/>
          </w:tcPr>
          <w:p>
            <w:pPr>
              <w:pStyle w:val="28"/>
              <w:spacing w:line="240" w:lineRule="atLeast"/>
              <w:ind w:firstLine="0" w:firstLineChars="0"/>
              <w:jc w:val="center"/>
              <w:rPr>
                <w:rFonts w:ascii="Times New Roman"/>
                <w:b/>
                <w:bCs/>
                <w:szCs w:val="21"/>
              </w:rPr>
            </w:pPr>
            <w:r>
              <w:rPr>
                <w:rFonts w:ascii="Times New Roman"/>
                <w:b/>
                <w:bCs/>
                <w:szCs w:val="21"/>
              </w:rPr>
              <w:t>指标名称</w:t>
            </w:r>
          </w:p>
        </w:tc>
        <w:tc>
          <w:tcPr>
            <w:tcW w:w="520"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单位</w:t>
            </w:r>
          </w:p>
        </w:tc>
        <w:tc>
          <w:tcPr>
            <w:tcW w:w="649"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浓度限值</w:t>
            </w:r>
          </w:p>
        </w:tc>
        <w:tc>
          <w:tcPr>
            <w:tcW w:w="907"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分析方法</w:t>
            </w:r>
          </w:p>
        </w:tc>
        <w:tc>
          <w:tcPr>
            <w:tcW w:w="781" w:type="pct"/>
            <w:vAlign w:val="center"/>
          </w:tcPr>
          <w:p>
            <w:pPr>
              <w:pStyle w:val="28"/>
              <w:spacing w:line="240" w:lineRule="atLeast"/>
              <w:ind w:firstLine="0" w:firstLineChars="0"/>
              <w:jc w:val="center"/>
              <w:rPr>
                <w:rFonts w:ascii="Times New Roman"/>
                <w:szCs w:val="21"/>
              </w:rPr>
            </w:pPr>
            <w:r>
              <w:rPr>
                <w:rFonts w:hint="eastAsia" w:ascii="Times New Roman"/>
                <w:b/>
                <w:bCs/>
                <w:szCs w:val="21"/>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bookmarkStart w:id="124" w:name="_Hlk207127697"/>
            <w:r>
              <w:rPr>
                <w:rFonts w:ascii="Times New Roman"/>
                <w:szCs w:val="21"/>
              </w:rPr>
              <w:t>1</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充填用水</w:t>
            </w:r>
            <w:r>
              <w:rPr>
                <w:rFonts w:ascii="Times New Roman"/>
                <w:szCs w:val="21"/>
              </w:rPr>
              <w:t>pH</w:t>
            </w:r>
            <w:r>
              <w:rPr>
                <w:rFonts w:hint="eastAsia" w:ascii="Times New Roman"/>
                <w:szCs w:val="21"/>
              </w:rPr>
              <w:t>值</w:t>
            </w:r>
          </w:p>
        </w:tc>
        <w:tc>
          <w:tcPr>
            <w:tcW w:w="520" w:type="pct"/>
            <w:vAlign w:val="center"/>
          </w:tcPr>
          <w:p>
            <w:pPr>
              <w:pStyle w:val="28"/>
              <w:spacing w:line="240" w:lineRule="atLeast"/>
              <w:ind w:firstLine="0" w:firstLineChars="0"/>
              <w:rPr>
                <w:rFonts w:ascii="Times New Roman"/>
                <w:szCs w:val="21"/>
              </w:rPr>
            </w:pPr>
            <w:r>
              <w:rPr>
                <w:rFonts w:hint="eastAsia" w:ascii="Times New Roman"/>
                <w:szCs w:val="21"/>
              </w:rPr>
              <w:t>无量纲</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≥5</w:t>
            </w:r>
            <w:r>
              <w:rPr>
                <w:rFonts w:ascii="Times New Roman"/>
                <w:szCs w:val="21"/>
              </w:rPr>
              <w:t>.0</w:t>
            </w:r>
          </w:p>
        </w:tc>
        <w:tc>
          <w:tcPr>
            <w:tcW w:w="907" w:type="pct"/>
            <w:vAlign w:val="center"/>
          </w:tcPr>
          <w:p>
            <w:pPr>
              <w:pStyle w:val="28"/>
              <w:spacing w:line="240" w:lineRule="atLeast"/>
              <w:ind w:firstLine="0" w:firstLineChars="0"/>
              <w:rPr>
                <w:rFonts w:ascii="Times New Roman"/>
                <w:szCs w:val="21"/>
              </w:rPr>
            </w:pPr>
            <w:r>
              <w:rPr>
                <w:rFonts w:ascii="Times New Roman"/>
                <w:szCs w:val="21"/>
              </w:rPr>
              <w:t>HJ 1147</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51450</w:t>
            </w:r>
          </w:p>
        </w:tc>
      </w:tr>
      <w:bookmarkEnd w:id="1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2</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充填用水硫酸盐</w:t>
            </w:r>
          </w:p>
        </w:tc>
        <w:tc>
          <w:tcPr>
            <w:tcW w:w="520" w:type="pct"/>
            <w:vAlign w:val="center"/>
          </w:tcPr>
          <w:p>
            <w:pPr>
              <w:pStyle w:val="28"/>
              <w:spacing w:line="240" w:lineRule="atLeast"/>
              <w:ind w:firstLine="0" w:firstLineChars="0"/>
              <w:rPr>
                <w:rFonts w:ascii="Times New Roman"/>
                <w:szCs w:val="21"/>
              </w:rPr>
            </w:pPr>
            <w:r>
              <w:rPr>
                <w:rFonts w:ascii="Times New Roman"/>
                <w:szCs w:val="21"/>
              </w:rPr>
              <w:t>mg/l</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2700</w:t>
            </w:r>
          </w:p>
        </w:tc>
        <w:tc>
          <w:tcPr>
            <w:tcW w:w="907" w:type="pct"/>
            <w:vAlign w:val="center"/>
          </w:tcPr>
          <w:p>
            <w:pPr>
              <w:pStyle w:val="28"/>
              <w:spacing w:line="240" w:lineRule="atLeast"/>
              <w:ind w:firstLine="0" w:firstLineChars="0"/>
              <w:rPr>
                <w:rFonts w:ascii="Times New Roman"/>
                <w:szCs w:val="21"/>
              </w:rPr>
            </w:pPr>
            <w:r>
              <w:rPr>
                <w:rFonts w:ascii="Times New Roman"/>
                <w:szCs w:val="21"/>
              </w:rPr>
              <w:t>HJ 766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51450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 w:type="pct"/>
            <w:vAlign w:val="center"/>
          </w:tcPr>
          <w:p>
            <w:pPr>
              <w:pStyle w:val="28"/>
              <w:spacing w:line="240" w:lineRule="atLeast"/>
              <w:ind w:firstLine="0" w:firstLineChars="0"/>
              <w:rPr>
                <w:rFonts w:ascii="Times New Roman"/>
                <w:szCs w:val="21"/>
              </w:rPr>
            </w:pPr>
            <w:r>
              <w:rPr>
                <w:rFonts w:ascii="Times New Roman"/>
                <w:szCs w:val="21"/>
              </w:rPr>
              <w:t>3</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水溶性总盐含量</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2.0</w:t>
            </w:r>
          </w:p>
        </w:tc>
        <w:tc>
          <w:tcPr>
            <w:tcW w:w="907" w:type="pct"/>
            <w:vAlign w:val="center"/>
          </w:tcPr>
          <w:p>
            <w:pPr>
              <w:pStyle w:val="28"/>
              <w:spacing w:line="240" w:lineRule="atLeast"/>
              <w:ind w:firstLine="0" w:firstLineChars="0"/>
              <w:rPr>
                <w:rFonts w:ascii="Times New Roman"/>
                <w:szCs w:val="21"/>
              </w:rPr>
            </w:pPr>
            <w:bookmarkStart w:id="125" w:name="OLE_LINK149"/>
            <w:bookmarkStart w:id="126" w:name="OLE_LINK150"/>
            <w:r>
              <w:rPr>
                <w:rFonts w:ascii="Times New Roman"/>
                <w:szCs w:val="21"/>
              </w:rPr>
              <w:t>NY/T 1121.16</w:t>
            </w:r>
            <w:bookmarkEnd w:id="125"/>
            <w:bookmarkEnd w:id="126"/>
          </w:p>
        </w:tc>
        <w:tc>
          <w:tcPr>
            <w:tcW w:w="781" w:type="pct"/>
            <w:vAlign w:val="center"/>
          </w:tcPr>
          <w:p>
            <w:pPr>
              <w:pStyle w:val="28"/>
              <w:spacing w:line="240" w:lineRule="atLeast"/>
              <w:ind w:firstLine="0" w:firstLineChars="0"/>
              <w:rPr>
                <w:rFonts w:ascii="Times New Roman"/>
                <w:szCs w:val="21"/>
              </w:rPr>
            </w:pPr>
            <w:bookmarkStart w:id="127" w:name="OLE_LINK97"/>
            <w:r>
              <w:rPr>
                <w:rFonts w:ascii="Times New Roman"/>
                <w:szCs w:val="21"/>
              </w:rPr>
              <w:t>GB 18599</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4</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有机质含量</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2.0</w:t>
            </w:r>
          </w:p>
        </w:tc>
        <w:tc>
          <w:tcPr>
            <w:tcW w:w="907" w:type="pct"/>
            <w:vAlign w:val="center"/>
          </w:tcPr>
          <w:p>
            <w:pPr>
              <w:pStyle w:val="28"/>
              <w:spacing w:line="240" w:lineRule="atLeast"/>
              <w:ind w:firstLine="0" w:firstLineChars="0"/>
              <w:rPr>
                <w:rFonts w:ascii="Times New Roman"/>
                <w:szCs w:val="21"/>
              </w:rPr>
            </w:pPr>
            <w:bookmarkStart w:id="128" w:name="OLE_LINK151"/>
            <w:r>
              <w:rPr>
                <w:rFonts w:ascii="Times New Roman"/>
                <w:szCs w:val="21"/>
              </w:rPr>
              <w:t>HJ 761</w:t>
            </w:r>
            <w:bookmarkEnd w:id="128"/>
          </w:p>
        </w:tc>
        <w:tc>
          <w:tcPr>
            <w:tcW w:w="781" w:type="pct"/>
            <w:vAlign w:val="center"/>
          </w:tcPr>
          <w:p>
            <w:pPr>
              <w:pStyle w:val="28"/>
              <w:spacing w:line="240" w:lineRule="atLeast"/>
              <w:ind w:firstLine="0" w:firstLineChars="0"/>
              <w:rPr>
                <w:rFonts w:ascii="Times New Roman"/>
                <w:szCs w:val="21"/>
              </w:rPr>
            </w:pPr>
            <w:r>
              <w:rPr>
                <w:rFonts w:ascii="Times New Roman"/>
                <w:szCs w:val="21"/>
              </w:rPr>
              <w:t>GB 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bookmarkStart w:id="129" w:name="_Hlk207127893"/>
            <w:r>
              <w:rPr>
                <w:rFonts w:ascii="Times New Roman"/>
                <w:szCs w:val="21"/>
              </w:rPr>
              <w:t>5</w:t>
            </w:r>
          </w:p>
        </w:tc>
        <w:tc>
          <w:tcPr>
            <w:tcW w:w="1753" w:type="pct"/>
            <w:vAlign w:val="center"/>
          </w:tcPr>
          <w:p>
            <w:pPr>
              <w:pStyle w:val="28"/>
              <w:spacing w:line="240" w:lineRule="atLeast"/>
              <w:ind w:firstLine="0" w:firstLineChars="0"/>
              <w:rPr>
                <w:rFonts w:ascii="Times New Roman"/>
                <w:szCs w:val="21"/>
              </w:rPr>
            </w:pPr>
            <w:r>
              <w:rPr>
                <w:rFonts w:ascii="Times New Roman"/>
                <w:szCs w:val="21"/>
              </w:rPr>
              <w:t>45</w:t>
            </w:r>
            <w:r>
              <w:rPr>
                <w:rFonts w:hint="eastAsia" w:ascii="Times New Roman"/>
                <w:szCs w:val="21"/>
              </w:rPr>
              <w:t>微米筛余物</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45.0</w:t>
            </w:r>
          </w:p>
        </w:tc>
        <w:tc>
          <w:tcPr>
            <w:tcW w:w="907" w:type="pct"/>
            <w:vAlign w:val="center"/>
          </w:tcPr>
          <w:p>
            <w:pPr>
              <w:pStyle w:val="28"/>
              <w:spacing w:line="240" w:lineRule="atLeast"/>
              <w:ind w:firstLine="0" w:firstLineChars="0"/>
              <w:rPr>
                <w:rFonts w:ascii="Times New Roman"/>
                <w:szCs w:val="21"/>
              </w:rPr>
            </w:pPr>
            <w:r>
              <w:rPr>
                <w:rFonts w:ascii="Times New Roman"/>
                <w:szCs w:val="21"/>
              </w:rPr>
              <w:t> GB/T 1596</w:t>
            </w:r>
          </w:p>
        </w:tc>
        <w:tc>
          <w:tcPr>
            <w:tcW w:w="781" w:type="pct"/>
            <w:vAlign w:val="center"/>
          </w:tcPr>
          <w:p>
            <w:pPr>
              <w:pStyle w:val="28"/>
              <w:spacing w:line="240" w:lineRule="atLeast"/>
              <w:ind w:firstLine="0" w:firstLineChars="0"/>
              <w:rPr>
                <w:rFonts w:ascii="Times New Roman"/>
                <w:szCs w:val="21"/>
              </w:rPr>
            </w:pPr>
            <w:bookmarkStart w:id="130" w:name="OLE_LINK99"/>
            <w:r>
              <w:rPr>
                <w:rFonts w:ascii="Times New Roman"/>
                <w:szCs w:val="21"/>
              </w:rPr>
              <w:t>GB/T 1596</w:t>
            </w:r>
            <w:bookmarkEnd w:id="130"/>
          </w:p>
        </w:tc>
      </w:tr>
      <w:bookmark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6</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需水比例</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115.0</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1596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 w:type="pct"/>
            <w:vAlign w:val="center"/>
          </w:tcPr>
          <w:p>
            <w:pPr>
              <w:pStyle w:val="28"/>
              <w:spacing w:line="240" w:lineRule="atLeast"/>
              <w:ind w:firstLine="0" w:firstLineChars="0"/>
              <w:rPr>
                <w:rFonts w:ascii="Times New Roman"/>
                <w:szCs w:val="21"/>
              </w:rPr>
            </w:pPr>
            <w:bookmarkStart w:id="131" w:name="_Hlk207128003"/>
            <w:r>
              <w:rPr>
                <w:rFonts w:ascii="Times New Roman"/>
                <w:szCs w:val="21"/>
              </w:rPr>
              <w:t>7</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含水率</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w:t>
            </w:r>
            <w:r>
              <w:rPr>
                <w:rFonts w:ascii="Times New Roman"/>
                <w:szCs w:val="21"/>
              </w:rPr>
              <w:t>1.0</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176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bookmark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8</w:t>
            </w:r>
          </w:p>
        </w:tc>
        <w:tc>
          <w:tcPr>
            <w:tcW w:w="1753" w:type="pct"/>
            <w:vAlign w:val="center"/>
          </w:tcPr>
          <w:p>
            <w:pPr>
              <w:pStyle w:val="28"/>
              <w:spacing w:line="240" w:lineRule="atLeast"/>
              <w:ind w:firstLine="0" w:firstLineChars="0"/>
              <w:rPr>
                <w:rFonts w:ascii="Times New Roman"/>
                <w:szCs w:val="21"/>
              </w:rPr>
            </w:pPr>
            <w:r>
              <w:rPr>
                <w:rFonts w:ascii="Times New Roman"/>
                <w:szCs w:val="21"/>
              </w:rPr>
              <w:t>SO</w:t>
            </w:r>
            <w:r>
              <w:rPr>
                <w:rFonts w:ascii="Times New Roman"/>
                <w:szCs w:val="21"/>
                <w:vertAlign w:val="subscript"/>
              </w:rPr>
              <w:t>3</w:t>
            </w:r>
            <w:r>
              <w:rPr>
                <w:rFonts w:hint="eastAsia" w:ascii="Times New Roman"/>
                <w:szCs w:val="21"/>
              </w:rPr>
              <w:t>质量分数</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≤8.0</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176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9</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游离</w:t>
            </w:r>
            <w:r>
              <w:rPr>
                <w:rFonts w:ascii="Times New Roman"/>
                <w:szCs w:val="21"/>
              </w:rPr>
              <w:t>CaO</w:t>
            </w:r>
            <w:r>
              <w:rPr>
                <w:rFonts w:hint="eastAsia" w:ascii="Times New Roman"/>
                <w:szCs w:val="21"/>
              </w:rPr>
              <w:t>质量分数</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≤4.0</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176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10</w:t>
            </w:r>
          </w:p>
        </w:tc>
        <w:tc>
          <w:tcPr>
            <w:tcW w:w="1753" w:type="pct"/>
            <w:vAlign w:val="center"/>
          </w:tcPr>
          <w:p>
            <w:pPr>
              <w:pStyle w:val="28"/>
              <w:spacing w:line="240" w:lineRule="atLeast"/>
              <w:ind w:firstLine="0" w:firstLineChars="0"/>
              <w:rPr>
                <w:rFonts w:ascii="Times New Roman"/>
                <w:szCs w:val="21"/>
              </w:rPr>
            </w:pPr>
            <w:r>
              <w:rPr>
                <w:rFonts w:ascii="Times New Roman"/>
                <w:szCs w:val="21"/>
              </w:rPr>
              <w:t>SiO</w:t>
            </w:r>
            <w:r>
              <w:rPr>
                <w:rFonts w:ascii="Times New Roman"/>
                <w:szCs w:val="21"/>
                <w:vertAlign w:val="subscript"/>
              </w:rPr>
              <w:t>3</w:t>
            </w:r>
            <w:r>
              <w:rPr>
                <w:rFonts w:ascii="Times New Roman"/>
                <w:szCs w:val="21"/>
              </w:rPr>
              <w:t>/Al</w:t>
            </w:r>
            <w:r>
              <w:rPr>
                <w:rFonts w:ascii="Times New Roman"/>
                <w:szCs w:val="21"/>
                <w:vertAlign w:val="subscript"/>
              </w:rPr>
              <w:t>2</w:t>
            </w:r>
            <w:r>
              <w:rPr>
                <w:rFonts w:ascii="Times New Roman"/>
                <w:szCs w:val="21"/>
              </w:rPr>
              <w:t>O</w:t>
            </w:r>
            <w:r>
              <w:rPr>
                <w:rFonts w:ascii="Times New Roman"/>
                <w:szCs w:val="21"/>
                <w:vertAlign w:val="subscript"/>
              </w:rPr>
              <w:t>3</w:t>
            </w:r>
            <w:r>
              <w:rPr>
                <w:rFonts w:ascii="Times New Roman"/>
                <w:szCs w:val="21"/>
              </w:rPr>
              <w:t>/Fe</w:t>
            </w:r>
            <w:r>
              <w:rPr>
                <w:rFonts w:ascii="Times New Roman"/>
                <w:szCs w:val="21"/>
                <w:vertAlign w:val="subscript"/>
              </w:rPr>
              <w:t>2</w:t>
            </w:r>
            <w:r>
              <w:rPr>
                <w:rFonts w:ascii="Times New Roman"/>
                <w:szCs w:val="21"/>
              </w:rPr>
              <w:t>O</w:t>
            </w:r>
            <w:r>
              <w:rPr>
                <w:rFonts w:hint="eastAsia" w:ascii="Times New Roman"/>
                <w:szCs w:val="21"/>
              </w:rPr>
              <w:t>总质量分数</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≥5</w:t>
            </w:r>
            <w:r>
              <w:rPr>
                <w:rFonts w:ascii="Times New Roman"/>
                <w:szCs w:val="21"/>
              </w:rPr>
              <w:t>0</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176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 w:type="pct"/>
            <w:vAlign w:val="center"/>
          </w:tcPr>
          <w:p>
            <w:pPr>
              <w:pStyle w:val="28"/>
              <w:spacing w:line="240" w:lineRule="atLeast"/>
              <w:ind w:firstLine="0" w:firstLineChars="0"/>
              <w:rPr>
                <w:rFonts w:ascii="Times New Roman"/>
                <w:szCs w:val="21"/>
              </w:rPr>
            </w:pPr>
            <w:r>
              <w:rPr>
                <w:rFonts w:ascii="Times New Roman"/>
                <w:szCs w:val="21"/>
              </w:rPr>
              <w:t>11</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密度</w:t>
            </w:r>
          </w:p>
        </w:tc>
        <w:tc>
          <w:tcPr>
            <w:tcW w:w="520" w:type="pct"/>
            <w:vAlign w:val="center"/>
          </w:tcPr>
          <w:p>
            <w:pPr>
              <w:pStyle w:val="28"/>
              <w:spacing w:line="240" w:lineRule="atLeast"/>
              <w:ind w:firstLine="0" w:firstLineChars="0"/>
              <w:rPr>
                <w:rFonts w:ascii="Times New Roman"/>
                <w:szCs w:val="21"/>
              </w:rPr>
            </w:pPr>
            <w:r>
              <w:rPr>
                <w:rFonts w:ascii="Times New Roman"/>
                <w:szCs w:val="21"/>
              </w:rPr>
              <w:t>g/cm3</w:t>
            </w:r>
          </w:p>
        </w:tc>
        <w:tc>
          <w:tcPr>
            <w:tcW w:w="649" w:type="pct"/>
            <w:vAlign w:val="center"/>
          </w:tcPr>
          <w:p>
            <w:pPr>
              <w:pStyle w:val="28"/>
              <w:spacing w:line="240" w:lineRule="atLeast"/>
              <w:ind w:firstLine="0" w:firstLineChars="0"/>
              <w:rPr>
                <w:rFonts w:ascii="Times New Roman"/>
                <w:szCs w:val="21"/>
              </w:rPr>
            </w:pPr>
            <w:r>
              <w:rPr>
                <w:rFonts w:ascii="Times New Roman"/>
                <w:szCs w:val="21"/>
              </w:rPr>
              <w:t>1.9~2.6</w:t>
            </w:r>
          </w:p>
        </w:tc>
        <w:tc>
          <w:tcPr>
            <w:tcW w:w="907" w:type="pct"/>
            <w:vAlign w:val="center"/>
          </w:tcPr>
          <w:p>
            <w:pPr>
              <w:pStyle w:val="28"/>
              <w:spacing w:line="240" w:lineRule="atLeast"/>
              <w:ind w:firstLine="0" w:firstLineChars="0"/>
              <w:rPr>
                <w:rFonts w:ascii="Times New Roman"/>
                <w:szCs w:val="21"/>
              </w:rPr>
            </w:pPr>
            <w:bookmarkStart w:id="132" w:name="OLE_LINK162"/>
            <w:bookmarkStart w:id="133" w:name="OLE_LINK161"/>
            <w:r>
              <w:rPr>
                <w:rFonts w:ascii="Times New Roman"/>
                <w:szCs w:val="21"/>
              </w:rPr>
              <w:t>GB/T 25032</w:t>
            </w:r>
            <w:bookmarkEnd w:id="132"/>
            <w:bookmarkEnd w:id="133"/>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12</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雷氏安定性</w:t>
            </w:r>
          </w:p>
        </w:tc>
        <w:tc>
          <w:tcPr>
            <w:tcW w:w="520" w:type="pct"/>
            <w:vAlign w:val="center"/>
          </w:tcPr>
          <w:p>
            <w:pPr>
              <w:pStyle w:val="28"/>
              <w:spacing w:line="240" w:lineRule="atLeast"/>
              <w:ind w:firstLine="0" w:firstLineChars="0"/>
              <w:rPr>
                <w:rFonts w:ascii="Times New Roman"/>
                <w:szCs w:val="21"/>
              </w:rPr>
            </w:pPr>
            <w:r>
              <w:rPr>
                <w:rFonts w:ascii="Times New Roman"/>
                <w:szCs w:val="21"/>
              </w:rPr>
              <w:t>mm</w:t>
            </w:r>
          </w:p>
        </w:tc>
        <w:tc>
          <w:tcPr>
            <w:tcW w:w="649" w:type="pct"/>
            <w:vAlign w:val="center"/>
          </w:tcPr>
          <w:p>
            <w:pPr>
              <w:pStyle w:val="28"/>
              <w:spacing w:line="240" w:lineRule="atLeast"/>
              <w:ind w:firstLine="0" w:firstLineChars="0"/>
              <w:rPr>
                <w:rFonts w:ascii="Times New Roman"/>
                <w:szCs w:val="21"/>
              </w:rPr>
            </w:pPr>
            <w:r>
              <w:rPr>
                <w:rFonts w:hint="eastAsia" w:ascii="Times New Roman"/>
                <w:szCs w:val="21"/>
              </w:rPr>
              <w:t>≤5.0</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1346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pStyle w:val="28"/>
              <w:spacing w:line="240" w:lineRule="atLeast"/>
              <w:ind w:firstLine="0" w:firstLineChars="0"/>
              <w:rPr>
                <w:rFonts w:ascii="Times New Roman"/>
                <w:szCs w:val="21"/>
              </w:rPr>
            </w:pPr>
            <w:r>
              <w:rPr>
                <w:rFonts w:ascii="Times New Roman"/>
                <w:szCs w:val="21"/>
              </w:rPr>
              <w:t>13</w:t>
            </w:r>
          </w:p>
        </w:tc>
        <w:tc>
          <w:tcPr>
            <w:tcW w:w="1753" w:type="pct"/>
            <w:vAlign w:val="center"/>
          </w:tcPr>
          <w:p>
            <w:pPr>
              <w:pStyle w:val="28"/>
              <w:spacing w:line="240" w:lineRule="atLeast"/>
              <w:ind w:firstLine="0" w:firstLineChars="0"/>
              <w:rPr>
                <w:rFonts w:ascii="Times New Roman"/>
                <w:szCs w:val="21"/>
              </w:rPr>
            </w:pPr>
            <w:r>
              <w:rPr>
                <w:rFonts w:hint="eastAsia" w:ascii="Times New Roman"/>
                <w:szCs w:val="21"/>
              </w:rPr>
              <w:t>强度活性指数</w:t>
            </w:r>
          </w:p>
        </w:tc>
        <w:tc>
          <w:tcPr>
            <w:tcW w:w="520" w:type="pct"/>
            <w:vAlign w:val="center"/>
          </w:tcPr>
          <w:p>
            <w:pPr>
              <w:pStyle w:val="28"/>
              <w:spacing w:line="240" w:lineRule="atLeast"/>
              <w:ind w:firstLine="0" w:firstLineChars="0"/>
              <w:rPr>
                <w:rFonts w:ascii="Times New Roman"/>
                <w:szCs w:val="21"/>
              </w:rPr>
            </w:pPr>
            <w:r>
              <w:rPr>
                <w:rFonts w:ascii="Times New Roman"/>
                <w:szCs w:val="21"/>
              </w:rPr>
              <w:t>%</w:t>
            </w:r>
          </w:p>
        </w:tc>
        <w:tc>
          <w:tcPr>
            <w:tcW w:w="649" w:type="pct"/>
            <w:vAlign w:val="center"/>
          </w:tcPr>
          <w:p>
            <w:pPr>
              <w:pStyle w:val="28"/>
              <w:spacing w:line="240" w:lineRule="atLeast"/>
              <w:ind w:firstLine="0" w:firstLineChars="0"/>
              <w:rPr>
                <w:rFonts w:ascii="Times New Roman"/>
                <w:szCs w:val="21"/>
              </w:rPr>
            </w:pPr>
            <w:r>
              <w:rPr>
                <w:rFonts w:ascii="Times New Roman"/>
                <w:szCs w:val="21"/>
              </w:rPr>
              <w:t>62</w:t>
            </w:r>
          </w:p>
        </w:tc>
        <w:tc>
          <w:tcPr>
            <w:tcW w:w="907" w:type="pct"/>
            <w:vAlign w:val="center"/>
          </w:tcPr>
          <w:p>
            <w:pPr>
              <w:pStyle w:val="28"/>
              <w:spacing w:line="240" w:lineRule="atLeast"/>
              <w:ind w:firstLine="0" w:firstLineChars="0"/>
              <w:rPr>
                <w:rFonts w:ascii="Times New Roman"/>
                <w:szCs w:val="21"/>
              </w:rPr>
            </w:pPr>
            <w:r>
              <w:rPr>
                <w:rFonts w:ascii="Times New Roman"/>
                <w:szCs w:val="21"/>
              </w:rPr>
              <w:t>GB/T 1596</w:t>
            </w:r>
          </w:p>
        </w:tc>
        <w:tc>
          <w:tcPr>
            <w:tcW w:w="781" w:type="pct"/>
            <w:vAlign w:val="center"/>
          </w:tcPr>
          <w:p>
            <w:pPr>
              <w:pStyle w:val="28"/>
              <w:spacing w:line="240" w:lineRule="atLeast"/>
              <w:ind w:firstLine="0" w:firstLineChars="0"/>
              <w:rPr>
                <w:rFonts w:ascii="Times New Roman"/>
                <w:szCs w:val="21"/>
              </w:rPr>
            </w:pPr>
            <w:r>
              <w:rPr>
                <w:rFonts w:ascii="Times New Roman"/>
                <w:szCs w:val="21"/>
              </w:rPr>
              <w:t>GB/T 1596</w:t>
            </w:r>
          </w:p>
        </w:tc>
      </w:tr>
    </w:tbl>
    <w:p>
      <w:pPr>
        <w:pStyle w:val="28"/>
        <w:ind w:firstLine="420"/>
        <w:rPr>
          <w:rFonts w:ascii="Times New Roman"/>
          <w:szCs w:val="21"/>
        </w:rPr>
      </w:pPr>
      <w:r>
        <w:rPr>
          <w:rFonts w:ascii="Times New Roman"/>
          <w:szCs w:val="21"/>
        </w:rPr>
        <w:t>i)</w:t>
      </w:r>
      <w:r>
        <w:rPr>
          <w:rFonts w:hint="eastAsia" w:ascii="Times New Roman"/>
          <w:szCs w:val="21"/>
        </w:rPr>
        <w:t>场地土壤环境质量要求</w:t>
      </w:r>
    </w:p>
    <w:p>
      <w:pPr>
        <w:pStyle w:val="28"/>
        <w:ind w:firstLine="420"/>
        <w:rPr>
          <w:rFonts w:ascii="Times New Roman"/>
          <w:szCs w:val="21"/>
        </w:rPr>
      </w:pPr>
      <w:r>
        <w:rPr>
          <w:rFonts w:ascii="Times New Roman"/>
          <w:szCs w:val="21"/>
        </w:rPr>
        <w:t>作为建设用地和农用地的，修复治理后，人为活动影响层、植物根系活动层的土壤应分别满足GB 36600</w:t>
      </w:r>
      <w:r>
        <w:rPr>
          <w:rFonts w:hint="eastAsia" w:ascii="Times New Roman"/>
          <w:szCs w:val="21"/>
        </w:rPr>
        <w:t>和</w:t>
      </w:r>
      <w:r>
        <w:rPr>
          <w:rFonts w:ascii="Times New Roman"/>
          <w:szCs w:val="21"/>
        </w:rPr>
        <w:t>GB 15618</w:t>
      </w:r>
      <w:r>
        <w:rPr>
          <w:rFonts w:hint="eastAsia" w:ascii="Times New Roman"/>
          <w:szCs w:val="21"/>
        </w:rPr>
        <w:t>中对应筛查值要求，回填层材料仅作浸出浓度要求，回填层作业要求执行</w:t>
      </w:r>
      <w:r>
        <w:rPr>
          <w:rFonts w:ascii="Times New Roman"/>
          <w:szCs w:val="21"/>
        </w:rPr>
        <w:t>10.4.2</w:t>
      </w:r>
      <w:r>
        <w:rPr>
          <w:rFonts w:hint="eastAsia" w:ascii="Times New Roman"/>
          <w:szCs w:val="21"/>
        </w:rPr>
        <w:t>中</w:t>
      </w:r>
      <w:r>
        <w:rPr>
          <w:rFonts w:ascii="Times New Roman"/>
          <w:szCs w:val="21"/>
        </w:rPr>
        <w:t>a</w:t>
      </w:r>
      <w:r>
        <w:rPr>
          <w:rFonts w:hint="eastAsia" w:ascii="Times New Roman"/>
          <w:szCs w:val="21"/>
        </w:rPr>
        <w:t>）规定。</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10.1.2 </w:t>
      </w:r>
      <w:r>
        <w:rPr>
          <w:rFonts w:hint="eastAsia" w:ascii="黑体" w:hAnsi="黑体" w:eastAsia="黑体" w:cs="Times New Roman"/>
          <w:szCs w:val="21"/>
        </w:rPr>
        <w:t>井工矿洞充填</w:t>
      </w:r>
    </w:p>
    <w:p>
      <w:pPr>
        <w:pStyle w:val="28"/>
        <w:ind w:firstLine="420"/>
        <w:rPr>
          <w:rFonts w:ascii="Times New Roman"/>
          <w:szCs w:val="21"/>
        </w:rPr>
      </w:pPr>
      <w:r>
        <w:rPr>
          <w:rFonts w:ascii="Times New Roman"/>
          <w:szCs w:val="21"/>
        </w:rPr>
        <w:t>a)矿洞勘测</w:t>
      </w:r>
    </w:p>
    <w:p>
      <w:pPr>
        <w:pStyle w:val="28"/>
        <w:ind w:firstLine="420"/>
        <w:rPr>
          <w:rFonts w:ascii="Times New Roman"/>
          <w:szCs w:val="21"/>
        </w:rPr>
      </w:pPr>
      <w:r>
        <w:rPr>
          <w:rFonts w:hint="eastAsia" w:ascii="Times New Roman"/>
          <w:szCs w:val="21"/>
        </w:rPr>
        <w:t>依据</w:t>
      </w:r>
      <w:bookmarkStart w:id="134" w:name="OLE_LINK166"/>
      <w:bookmarkStart w:id="135" w:name="OLE_LINK165"/>
      <w:r>
        <w:rPr>
          <w:rFonts w:ascii="Times New Roman"/>
          <w:szCs w:val="21"/>
        </w:rPr>
        <w:t>GB 51144</w:t>
      </w:r>
      <w:bookmarkEnd w:id="134"/>
      <w:bookmarkEnd w:id="135"/>
      <w:r>
        <w:rPr>
          <w:rFonts w:hint="eastAsia" w:ascii="Times New Roman"/>
          <w:szCs w:val="21"/>
        </w:rPr>
        <w:t>、</w:t>
      </w:r>
      <w:bookmarkStart w:id="136" w:name="OLE_LINK171"/>
      <w:r>
        <w:rPr>
          <w:rFonts w:ascii="Times New Roman"/>
          <w:szCs w:val="21"/>
        </w:rPr>
        <w:t>GB 51060</w:t>
      </w:r>
      <w:bookmarkEnd w:id="136"/>
      <w:r>
        <w:rPr>
          <w:rFonts w:hint="eastAsia" w:ascii="Times New Roman"/>
          <w:szCs w:val="21"/>
        </w:rPr>
        <w:t>、</w:t>
      </w:r>
      <w:r>
        <w:rPr>
          <w:rFonts w:ascii="Times New Roman"/>
          <w:szCs w:val="21"/>
        </w:rPr>
        <w:t>GB/T 51450</w:t>
      </w:r>
      <w:r>
        <w:rPr>
          <w:rFonts w:hint="eastAsia" w:ascii="Times New Roman"/>
          <w:szCs w:val="21"/>
        </w:rPr>
        <w:t>等相关国家标准，对拟充填的煤矿、金属矿及非金属矿洞开展系统性工程地质和水文地质勘察工作，旨在为矿井充填地质条件评估、充填方案设计、工程稳定性分析及安全环保措施制定提供依据与支撑。</w:t>
      </w:r>
    </w:p>
    <w:p>
      <w:pPr>
        <w:pStyle w:val="28"/>
        <w:ind w:firstLine="420"/>
        <w:rPr>
          <w:rFonts w:ascii="Times New Roman"/>
          <w:szCs w:val="21"/>
        </w:rPr>
      </w:pPr>
      <w:r>
        <w:rPr>
          <w:rFonts w:hint="eastAsia" w:ascii="Times New Roman"/>
          <w:szCs w:val="21"/>
        </w:rPr>
        <w:t>在地层与构造勘察方面，通过资料收集、钻探、地球物理勘探等多元化技术手段获取完整地质剖面信息，获取充填区地层岩性特征、断层分布规律、节理发育状况及矿体空间赋存条件。重点分析覆岩关键层结构特征，计算岩层破断距及移动角等关键参数。应提供巷道井径、采区、采空区基本信息，提供临近充填井筒的距离、深度、井壁结构及支护情况说明。</w:t>
      </w:r>
    </w:p>
    <w:p>
      <w:pPr>
        <w:pStyle w:val="28"/>
        <w:ind w:firstLine="420"/>
        <w:rPr>
          <w:rFonts w:ascii="Times New Roman"/>
          <w:szCs w:val="21"/>
        </w:rPr>
      </w:pPr>
      <w:r>
        <w:rPr>
          <w:rFonts w:hint="eastAsia" w:ascii="Times New Roman"/>
          <w:szCs w:val="21"/>
        </w:rPr>
        <w:t>在水文地质勘察方面，通过资料收集、钻探、地球物理勘探等多元化技术手段获取完整地质剖面信息，查明矿区地下水类型、水位动态变化特征、渗透系数等关键水文地质参数。重点识别导水通道分布规律，疏干降压漏斗发育情况，评估充水风险，确定</w:t>
      </w:r>
      <w:r>
        <w:rPr>
          <w:rFonts w:ascii="Times New Roman"/>
          <w:szCs w:val="21"/>
        </w:rPr>
        <w:t>“</w:t>
      </w:r>
      <w:r>
        <w:rPr>
          <w:rFonts w:hint="eastAsia" w:ascii="Times New Roman"/>
          <w:szCs w:val="21"/>
        </w:rPr>
        <w:t>两带</w:t>
      </w:r>
      <w:r>
        <w:rPr>
          <w:rFonts w:ascii="Times New Roman"/>
          <w:szCs w:val="21"/>
        </w:rPr>
        <w:t>”</w:t>
      </w:r>
      <w:r>
        <w:rPr>
          <w:rFonts w:hint="eastAsia" w:ascii="Times New Roman"/>
          <w:szCs w:val="21"/>
        </w:rPr>
        <w:t>（垮落带与导水裂隙带）发育高度，确保注浆层位设置于导水裂隙带上方。水文地质勘察应提供含氺层、隔水层的起止深度、岩性、裂隙特征、水位、水量以及水力联系等信息。</w:t>
      </w:r>
    </w:p>
    <w:p>
      <w:pPr>
        <w:pStyle w:val="28"/>
        <w:ind w:firstLine="420"/>
        <w:rPr>
          <w:rFonts w:ascii="Times New Roman"/>
          <w:szCs w:val="21"/>
        </w:rPr>
      </w:pPr>
      <w:r>
        <w:rPr>
          <w:rFonts w:hint="eastAsia" w:ascii="Times New Roman"/>
          <w:szCs w:val="21"/>
        </w:rPr>
        <w:t>宜采用手持（适宜安全保障好的在产矿洞）或无人载具（适宜情况不明的矿洞（含历史遗留矿洞））的三维激光扫描技术，获取矿洞内部几何形状、尺寸及表面特征，为设定充填方位、方量提供基础数据。</w:t>
      </w:r>
    </w:p>
    <w:p>
      <w:pPr>
        <w:pStyle w:val="28"/>
        <w:ind w:firstLine="420"/>
        <w:rPr>
          <w:rFonts w:ascii="Times New Roman"/>
          <w:szCs w:val="21"/>
        </w:rPr>
      </w:pPr>
      <w:bookmarkStart w:id="137" w:name="OLE_LINK101"/>
      <w:r>
        <w:rPr>
          <w:rFonts w:hint="eastAsia" w:ascii="Times New Roman"/>
          <w:szCs w:val="21"/>
        </w:rPr>
        <w:t>参照《煤矿安全规程》</w:t>
      </w:r>
      <w:bookmarkEnd w:id="137"/>
      <w:r>
        <w:rPr>
          <w:rFonts w:hint="eastAsia" w:ascii="Times New Roman"/>
          <w:szCs w:val="21"/>
        </w:rPr>
        <w:t>要求，应采用气体检测装备，对拟充填矿洞中</w:t>
      </w:r>
      <w:bookmarkStart w:id="138" w:name="OLE_LINK102"/>
      <w:r>
        <w:rPr>
          <w:rFonts w:hint="eastAsia" w:ascii="Times New Roman"/>
          <w:szCs w:val="21"/>
        </w:rPr>
        <w:t>氧气、甲烷、硫化氢、二氧化碳、总挥发性有机物、氨气、总悬浮颗粒物等气体组分</w:t>
      </w:r>
      <w:bookmarkEnd w:id="138"/>
      <w:r>
        <w:rPr>
          <w:rFonts w:hint="eastAsia" w:ascii="Times New Roman"/>
          <w:szCs w:val="21"/>
        </w:rPr>
        <w:t>进行分析，并满足</w:t>
      </w:r>
      <w:r>
        <w:rPr>
          <w:rFonts w:ascii="Times New Roman"/>
          <w:szCs w:val="21"/>
        </w:rPr>
        <w:t>GBZ 2.1</w:t>
      </w:r>
      <w:r>
        <w:rPr>
          <w:rFonts w:hint="eastAsia" w:ascii="Times New Roman"/>
          <w:szCs w:val="21"/>
        </w:rPr>
        <w:t>的要求。有人井下作业时，氧气含量≥20%，甲烷含量≤0.5%，硫化氢气体浓度≤15mg/m³，二氧化碳含量≤0.5%，氨气浓度≤30mg/m³，总挥发性有机物≤</w:t>
      </w:r>
      <w:r>
        <w:rPr>
          <w:rFonts w:ascii="Times New Roman"/>
          <w:szCs w:val="21"/>
        </w:rPr>
        <w:t>100mg/m³</w:t>
      </w:r>
      <w:r>
        <w:rPr>
          <w:rFonts w:hint="eastAsia" w:ascii="Times New Roman"/>
          <w:szCs w:val="21"/>
        </w:rPr>
        <w:t>，总悬浮颗粒≤10mg/m³，烟粉尘中游离二氧化硅含量高的，根据《煤矿安全规程》调整。</w:t>
      </w:r>
    </w:p>
    <w:p>
      <w:pPr>
        <w:pStyle w:val="28"/>
        <w:ind w:firstLine="420"/>
        <w:rPr>
          <w:rFonts w:ascii="Times New Roman"/>
          <w:szCs w:val="21"/>
        </w:rPr>
      </w:pPr>
      <w:r>
        <w:rPr>
          <w:rFonts w:ascii="Times New Roman"/>
          <w:szCs w:val="21"/>
        </w:rPr>
        <w:t>b)</w:t>
      </w:r>
      <w:r>
        <w:rPr>
          <w:rFonts w:hint="eastAsia" w:ascii="Times New Roman"/>
          <w:szCs w:val="21"/>
        </w:rPr>
        <w:t>充填准备</w:t>
      </w:r>
    </w:p>
    <w:p>
      <w:pPr>
        <w:pStyle w:val="28"/>
        <w:ind w:firstLine="420"/>
        <w:rPr>
          <w:rFonts w:ascii="Times New Roman"/>
          <w:szCs w:val="21"/>
        </w:rPr>
      </w:pPr>
      <w:r>
        <w:rPr>
          <w:rFonts w:hint="eastAsia" w:ascii="Times New Roman"/>
          <w:szCs w:val="21"/>
        </w:rPr>
        <w:t>清除洞内积水、淤泥、设备、杂物及残留矿石。对洞壁倾斜部分进行修整，对松散岩体或裂隙发育区采用锚杆、喷射混凝土或钢拱架临时支护，临时支撑柱间距≤1.0m，直径≥15cm，承载力≥200KN，防止充填过程中塌方或变形，禁用木质支撑材料。充填矿洞，有泉水出露点的，应设置引排设施。采用注浆封堵导水断层或溶洞，注浆终压需达静水压力的</w:t>
      </w:r>
      <w:r>
        <w:rPr>
          <w:rFonts w:ascii="Times New Roman"/>
          <w:szCs w:val="21"/>
        </w:rPr>
        <w:t>2.5</w:t>
      </w:r>
      <w:r>
        <w:rPr>
          <w:rFonts w:hint="eastAsia" w:ascii="Times New Roman"/>
          <w:szCs w:val="21"/>
        </w:rPr>
        <w:t>倍。有井下充填作业人员需求的，充填前检查通风、管路及顶板稳定性，人员应佩戴防护装备。检测氧气、甲烷、硫化氢、二氧化碳、总挥发性有机物、氨气、总悬浮颗粒物等气体组分。</w:t>
      </w:r>
    </w:p>
    <w:p>
      <w:pPr>
        <w:pStyle w:val="28"/>
        <w:ind w:firstLine="420"/>
        <w:rPr>
          <w:rFonts w:ascii="Times New Roman"/>
          <w:szCs w:val="21"/>
        </w:rPr>
      </w:pPr>
      <w:r>
        <w:rPr>
          <w:rFonts w:ascii="Times New Roman"/>
          <w:szCs w:val="21"/>
        </w:rPr>
        <w:t>c)</w:t>
      </w:r>
      <w:r>
        <w:rPr>
          <w:rFonts w:hint="eastAsia" w:ascii="Times New Roman"/>
          <w:szCs w:val="21"/>
        </w:rPr>
        <w:t>充填孔管设计。</w:t>
      </w:r>
    </w:p>
    <w:p>
      <w:pPr>
        <w:pStyle w:val="28"/>
        <w:ind w:firstLine="420"/>
        <w:rPr>
          <w:rFonts w:ascii="Times New Roman"/>
          <w:szCs w:val="21"/>
        </w:rPr>
      </w:pPr>
      <w:r>
        <w:rPr>
          <w:rFonts w:hint="eastAsia" w:ascii="Times New Roman"/>
          <w:szCs w:val="21"/>
        </w:rPr>
        <w:t>充填孔管直径φ≥110mm。采用竖井筒注浆的，应明确井筒坐标、标高、深度等参数，并明确井筒的内径、外径、结构和开凿方式，偏斜率应≤0.5%</w:t>
      </w:r>
      <w:bookmarkStart w:id="139" w:name="OLE_LINK88"/>
      <w:r>
        <w:rPr>
          <w:rFonts w:hint="eastAsia" w:ascii="Times New Roman"/>
          <w:szCs w:val="21"/>
        </w:rPr>
        <w:t>（每隔</w:t>
      </w:r>
      <w:r>
        <w:rPr>
          <w:rFonts w:ascii="Times New Roman"/>
          <w:szCs w:val="21"/>
        </w:rPr>
        <w:t>20~30</w:t>
      </w:r>
      <w:bookmarkEnd w:id="139"/>
      <w:r>
        <w:rPr>
          <w:rFonts w:ascii="Times New Roman"/>
          <w:szCs w:val="21"/>
        </w:rPr>
        <w:t>m</w:t>
      </w:r>
      <w:r>
        <w:rPr>
          <w:rFonts w:hint="eastAsia" w:ascii="Times New Roman"/>
          <w:szCs w:val="21"/>
        </w:rPr>
        <w:t>至少设置</w:t>
      </w:r>
      <w:r>
        <w:rPr>
          <w:rFonts w:ascii="Times New Roman"/>
          <w:szCs w:val="21"/>
        </w:rPr>
        <w:t>1</w:t>
      </w:r>
      <w:r>
        <w:rPr>
          <w:rFonts w:hint="eastAsia" w:ascii="Times New Roman"/>
          <w:szCs w:val="21"/>
        </w:rPr>
        <w:t>个测斜点）。采用定向钻开孔注浆的，参照</w:t>
      </w:r>
      <w:r>
        <w:rPr>
          <w:rFonts w:ascii="Times New Roman"/>
          <w:szCs w:val="21"/>
        </w:rPr>
        <w:t>DZT0054</w:t>
      </w:r>
      <w:r>
        <w:rPr>
          <w:rFonts w:hint="eastAsia" w:ascii="Times New Roman"/>
          <w:szCs w:val="21"/>
        </w:rPr>
        <w:t>，明确各孔段顶角、方位角、垂深、水平位移，中靶实测垂深误差≤±0.5m，方位偏差≤3°。注浆孔管应采用清洗液的粘度</w:t>
      </w:r>
      <w:r>
        <w:rPr>
          <w:rFonts w:ascii="Times New Roman"/>
          <w:szCs w:val="21"/>
        </w:rPr>
        <w:t>18~25s</w:t>
      </w:r>
      <w:r>
        <w:rPr>
          <w:rFonts w:hint="eastAsia" w:ascii="Times New Roman"/>
          <w:szCs w:val="21"/>
        </w:rPr>
        <w:t>，密度</w:t>
      </w:r>
      <w:r>
        <w:rPr>
          <w:rFonts w:ascii="Times New Roman"/>
          <w:szCs w:val="21"/>
        </w:rPr>
        <w:t>1~1.10kg/l</w:t>
      </w:r>
      <w:r>
        <w:rPr>
          <w:rFonts w:hint="eastAsia" w:ascii="Times New Roman"/>
          <w:szCs w:val="21"/>
        </w:rPr>
        <w:t>，失水量≤9mL/30min，含砂量小于等于</w:t>
      </w:r>
      <w:r>
        <w:rPr>
          <w:rFonts w:ascii="Times New Roman"/>
          <w:szCs w:val="21"/>
        </w:rPr>
        <w:t>0.2%</w:t>
      </w:r>
      <w:r>
        <w:rPr>
          <w:rFonts w:hint="eastAsia" w:ascii="Times New Roman"/>
          <w:szCs w:val="21"/>
        </w:rPr>
        <w:t>。</w:t>
      </w:r>
    </w:p>
    <w:p>
      <w:pPr>
        <w:pStyle w:val="28"/>
        <w:ind w:firstLine="420"/>
        <w:rPr>
          <w:rFonts w:ascii="Times New Roman"/>
          <w:szCs w:val="21"/>
        </w:rPr>
      </w:pPr>
      <w:r>
        <w:rPr>
          <w:rFonts w:ascii="Times New Roman"/>
          <w:szCs w:val="21"/>
        </w:rPr>
        <w:t>d)</w:t>
      </w:r>
      <w:r>
        <w:rPr>
          <w:rFonts w:hint="eastAsia" w:ascii="Times New Roman"/>
          <w:szCs w:val="21"/>
        </w:rPr>
        <w:t>充填系统设计</w:t>
      </w:r>
    </w:p>
    <w:p>
      <w:pPr>
        <w:pStyle w:val="28"/>
        <w:ind w:firstLine="420"/>
        <w:rPr>
          <w:rFonts w:ascii="Times New Roman"/>
          <w:szCs w:val="21"/>
        </w:rPr>
      </w:pPr>
      <w:r>
        <w:rPr>
          <w:rFonts w:hint="eastAsia" w:ascii="Times New Roman"/>
          <w:szCs w:val="21"/>
        </w:rPr>
        <w:t>宜利用现有商砼站制备充填材料，不具备条件的，应按照</w:t>
      </w:r>
      <w:bookmarkStart w:id="140" w:name="OLE_LINK176"/>
      <w:bookmarkStart w:id="141" w:name="OLE_LINK175"/>
      <w:r>
        <w:rPr>
          <w:rFonts w:ascii="Times New Roman"/>
          <w:szCs w:val="21"/>
        </w:rPr>
        <w:t>GB/T 50383</w:t>
      </w:r>
      <w:bookmarkEnd w:id="140"/>
      <w:bookmarkEnd w:id="141"/>
      <w:r>
        <w:rPr>
          <w:rFonts w:hint="eastAsia" w:ascii="Times New Roman"/>
          <w:szCs w:val="21"/>
        </w:rPr>
        <w:t>、</w:t>
      </w:r>
      <w:bookmarkStart w:id="142" w:name="OLE_LINK177"/>
      <w:r>
        <w:rPr>
          <w:rFonts w:ascii="Times New Roman"/>
          <w:szCs w:val="21"/>
        </w:rPr>
        <w:t>YB/T 4959</w:t>
      </w:r>
      <w:bookmarkEnd w:id="142"/>
      <w:r>
        <w:rPr>
          <w:rFonts w:hint="eastAsia" w:ascii="Times New Roman"/>
          <w:szCs w:val="21"/>
        </w:rPr>
        <w:t>、</w:t>
      </w:r>
      <w:bookmarkStart w:id="143" w:name="OLE_LINK179"/>
      <w:bookmarkStart w:id="144" w:name="OLE_LINK178"/>
      <w:r>
        <w:rPr>
          <w:rFonts w:ascii="Times New Roman"/>
          <w:szCs w:val="21"/>
        </w:rPr>
        <w:t>AQ 2007</w:t>
      </w:r>
      <w:bookmarkEnd w:id="143"/>
      <w:bookmarkEnd w:id="144"/>
      <w:r>
        <w:rPr>
          <w:rFonts w:ascii="Times New Roman"/>
          <w:szCs w:val="21"/>
        </w:rPr>
        <w:t>.1</w:t>
      </w:r>
      <w:r>
        <w:rPr>
          <w:rFonts w:hint="eastAsia" w:ascii="Times New Roman"/>
          <w:szCs w:val="21"/>
        </w:rPr>
        <w:t>、</w:t>
      </w:r>
      <w:bookmarkStart w:id="145" w:name="OLE_LINK181"/>
      <w:bookmarkStart w:id="146" w:name="OLE_LINK182"/>
      <w:r>
        <w:rPr>
          <w:rFonts w:ascii="Times New Roman"/>
          <w:szCs w:val="21"/>
        </w:rPr>
        <w:t>DB52/T 1179</w:t>
      </w:r>
      <w:bookmarkEnd w:id="145"/>
      <w:bookmarkEnd w:id="146"/>
      <w:r>
        <w:rPr>
          <w:rFonts w:hint="eastAsia" w:ascii="Times New Roman"/>
          <w:szCs w:val="21"/>
        </w:rPr>
        <w:t>配套建设充填站，包括：</w:t>
      </w:r>
    </w:p>
    <w:p>
      <w:pPr>
        <w:pStyle w:val="28"/>
        <w:ind w:firstLine="420"/>
        <w:rPr>
          <w:rFonts w:ascii="Times New Roman"/>
          <w:szCs w:val="21"/>
        </w:rPr>
      </w:pPr>
      <w:r>
        <w:rPr>
          <w:rFonts w:hint="eastAsia" w:ascii="Times New Roman"/>
          <w:szCs w:val="21"/>
        </w:rPr>
        <w:t>原料处理系统：配备破碎筛分设备，确保颗粒级配符合充填要求；需具备防潮、防尘功能，料仓与储存设备，容积需满足连续</w:t>
      </w:r>
      <w:r>
        <w:rPr>
          <w:rFonts w:ascii="Times New Roman"/>
          <w:szCs w:val="21"/>
        </w:rPr>
        <w:t>3</w:t>
      </w:r>
      <w:r>
        <w:rPr>
          <w:rFonts w:hint="eastAsia" w:ascii="Times New Roman"/>
          <w:szCs w:val="21"/>
        </w:rPr>
        <w:t>天以上的充填需求；具备</w:t>
      </w:r>
      <w:r>
        <w:rPr>
          <w:rFonts w:ascii="Times New Roman"/>
          <w:szCs w:val="21"/>
        </w:rPr>
        <w:t>4</w:t>
      </w:r>
      <w:r>
        <w:rPr>
          <w:rFonts w:hint="eastAsia" w:ascii="Times New Roman"/>
          <w:szCs w:val="21"/>
        </w:rPr>
        <w:t>小时以上的储浆能力尾砂浆浓缩机，提升浓度至</w:t>
      </w:r>
      <w:r>
        <w:rPr>
          <w:rFonts w:ascii="Times New Roman"/>
          <w:szCs w:val="21"/>
        </w:rPr>
        <w:t>56%~76%</w:t>
      </w:r>
      <w:r>
        <w:rPr>
          <w:rFonts w:hint="eastAsia" w:ascii="Times New Roman"/>
          <w:szCs w:val="21"/>
        </w:rPr>
        <w:t>。</w:t>
      </w:r>
    </w:p>
    <w:p>
      <w:pPr>
        <w:pStyle w:val="28"/>
        <w:ind w:firstLine="420"/>
        <w:rPr>
          <w:rFonts w:ascii="Times New Roman"/>
          <w:szCs w:val="21"/>
        </w:rPr>
      </w:pPr>
      <w:r>
        <w:rPr>
          <w:rFonts w:hint="eastAsia" w:ascii="Times New Roman"/>
          <w:szCs w:val="21"/>
        </w:rPr>
        <w:t>料浆制备系统：宜配备双轴搅拌机、强力活化搅拌器，确保尾砂、胶凝材料与水均匀混合，形成符合浓度要求的充填料浆；宜配备螺旋给料机、皮带秤、流量计等，实现原料的精准配比（如灰砂比、水灰比）；宜配备制浆机与滤浆机，用于制备膏体或高浓度浆液，并过滤残渣，确保料浆稳定性。</w:t>
      </w:r>
    </w:p>
    <w:p>
      <w:pPr>
        <w:pStyle w:val="28"/>
        <w:ind w:firstLine="420"/>
        <w:rPr>
          <w:rFonts w:ascii="Times New Roman"/>
          <w:szCs w:val="21"/>
        </w:rPr>
      </w:pPr>
      <w:r>
        <w:rPr>
          <w:rFonts w:hint="eastAsia" w:ascii="Times New Roman"/>
          <w:szCs w:val="21"/>
        </w:rPr>
        <w:t>输送与控制系统：宜采用耐磨钢管（如双金属复合管），管径需根据输送量计算，满足满管流要求。垂直管道需设置减振措施，末端管道需内衬耐磨材料。宜采用</w:t>
      </w:r>
      <w:r>
        <w:rPr>
          <w:rFonts w:ascii="Times New Roman"/>
          <w:szCs w:val="21"/>
        </w:rPr>
        <w:t>PLC</w:t>
      </w:r>
      <w:r>
        <w:rPr>
          <w:rFonts w:hint="eastAsia" w:ascii="Times New Roman"/>
          <w:szCs w:val="21"/>
        </w:rPr>
        <w:t>控制系统：集成传感器（压力、浓度、流量）和上位机，实现充填参数实时监测与自动调节。</w:t>
      </w:r>
    </w:p>
    <w:p>
      <w:pPr>
        <w:pStyle w:val="28"/>
        <w:ind w:firstLine="420"/>
        <w:rPr>
          <w:rFonts w:ascii="Times New Roman"/>
          <w:szCs w:val="21"/>
        </w:rPr>
      </w:pPr>
      <w:r>
        <w:rPr>
          <w:rFonts w:hint="eastAsia" w:ascii="Times New Roman"/>
          <w:szCs w:val="21"/>
        </w:rPr>
        <w:t>其它辅助设施：宜配备清洗液高位水池，容量需≥3次冲洗管道用量。宜配备除尘与废水处理设备，扬尘点应密闭作业，设置相应的沉淀池、污水处理站，确保粉尘排放符合</w:t>
      </w:r>
      <w:r>
        <w:rPr>
          <w:rFonts w:ascii="Times New Roman"/>
          <w:szCs w:val="21"/>
        </w:rPr>
        <w:t>GB 16297</w:t>
      </w:r>
      <w:r>
        <w:rPr>
          <w:rFonts w:hint="eastAsia" w:ascii="Times New Roman"/>
          <w:szCs w:val="21"/>
        </w:rPr>
        <w:t>，废水处理后达到</w:t>
      </w:r>
      <w:r>
        <w:rPr>
          <w:rFonts w:ascii="Times New Roman"/>
          <w:szCs w:val="21"/>
        </w:rPr>
        <w:t>GB 8978</w:t>
      </w:r>
      <w:r>
        <w:rPr>
          <w:rFonts w:hint="eastAsia" w:ascii="Times New Roman"/>
          <w:szCs w:val="21"/>
        </w:rPr>
        <w:t>一级标准排放。宜配备防雷装置、防火防爆设备、应急通道及火灾自动报警系统。</w:t>
      </w:r>
    </w:p>
    <w:p>
      <w:pPr>
        <w:pStyle w:val="28"/>
        <w:ind w:firstLine="420"/>
        <w:rPr>
          <w:rFonts w:ascii="Times New Roman"/>
          <w:szCs w:val="21"/>
        </w:rPr>
      </w:pPr>
      <w:r>
        <w:rPr>
          <w:rFonts w:hint="eastAsia" w:ascii="Times New Roman"/>
          <w:szCs w:val="21"/>
        </w:rPr>
        <w:t>上述设施设备应尽量采用变频调速设备降低电耗，物料中粉煤灰、炉渣、煤矸石等占比需≥80%，水泥掺混量≤1</w:t>
      </w:r>
      <w:r>
        <w:rPr>
          <w:rFonts w:ascii="Times New Roman"/>
          <w:szCs w:val="21"/>
        </w:rPr>
        <w:t>00kg/m³</w:t>
      </w:r>
      <w:r>
        <w:rPr>
          <w:rFonts w:hint="eastAsia" w:ascii="Times New Roman"/>
          <w:szCs w:val="21"/>
        </w:rPr>
        <w:t>、硅酸钠掺混量</w:t>
      </w:r>
      <w:r>
        <w:rPr>
          <w:rFonts w:ascii="Times New Roman"/>
          <w:szCs w:val="21"/>
        </w:rPr>
        <w:t>3%</w:t>
      </w:r>
      <w:r>
        <w:rPr>
          <w:rFonts w:hint="eastAsia" w:ascii="Times New Roman"/>
          <w:szCs w:val="21"/>
        </w:rPr>
        <w:t>，减少能耗、物耗。</w:t>
      </w:r>
    </w:p>
    <w:p>
      <w:pPr>
        <w:pStyle w:val="28"/>
        <w:spacing w:before="156" w:beforeLines="50" w:after="156" w:afterLines="50" w:line="360" w:lineRule="auto"/>
        <w:ind w:firstLine="0" w:firstLineChars="0"/>
        <w:jc w:val="center"/>
        <w:rPr>
          <w:rFonts w:ascii="黑体" w:hAnsi="黑体"/>
          <w:szCs w:val="21"/>
        </w:rPr>
      </w:pPr>
      <w:r>
        <w:rPr>
          <w:rFonts w:hint="eastAsia" w:ascii="Times New Roman"/>
          <w:szCs w:val="21"/>
        </w:rPr>
        <w:t>e</w:t>
      </w:r>
      <w:r>
        <w:rPr>
          <w:rFonts w:ascii="Times New Roman"/>
          <w:szCs w:val="21"/>
        </w:rPr>
        <w:t>)充填作业要求充填材料参数：质量浓度宜通过γ射线浓度计检测。充填体7天无侧限抗压强度≥3.0MPa；渗透系数≤1×10⁻5cm/s。其它指标要求见表3。</w:t>
      </w:r>
      <w:r>
        <w:rPr>
          <w:rFonts w:hint="eastAsia" w:ascii="黑体" w:hAnsi="黑体" w:eastAsia="黑体"/>
          <w:szCs w:val="21"/>
        </w:rPr>
        <w:t>表</w:t>
      </w:r>
      <w:r>
        <w:rPr>
          <w:rFonts w:ascii="黑体" w:hAnsi="黑体" w:eastAsia="黑体"/>
          <w:szCs w:val="21"/>
        </w:rPr>
        <w:t xml:space="preserve">3 </w:t>
      </w:r>
      <w:r>
        <w:rPr>
          <w:rFonts w:hint="eastAsia" w:ascii="黑体" w:hAnsi="黑体" w:eastAsia="黑体"/>
          <w:szCs w:val="21"/>
        </w:rPr>
        <w:t>粉煤灰炉渣基矿井充填材料标准试块静态浸出浓度限值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203"/>
        <w:gridCol w:w="965"/>
        <w:gridCol w:w="1203"/>
        <w:gridCol w:w="1682"/>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jc w:val="center"/>
              <w:rPr>
                <w:rFonts w:ascii="Times New Roman"/>
                <w:b/>
                <w:bCs/>
                <w:szCs w:val="21"/>
              </w:rPr>
            </w:pPr>
            <w:r>
              <w:rPr>
                <w:rFonts w:ascii="Times New Roman"/>
                <w:b/>
                <w:bCs/>
                <w:szCs w:val="21"/>
              </w:rPr>
              <w:t>序号</w:t>
            </w:r>
          </w:p>
        </w:tc>
        <w:tc>
          <w:tcPr>
            <w:tcW w:w="706" w:type="pct"/>
            <w:vAlign w:val="center"/>
          </w:tcPr>
          <w:p>
            <w:pPr>
              <w:pStyle w:val="28"/>
              <w:spacing w:line="240" w:lineRule="atLeast"/>
              <w:ind w:firstLine="0" w:firstLineChars="0"/>
              <w:jc w:val="center"/>
              <w:rPr>
                <w:rFonts w:ascii="Times New Roman"/>
                <w:b/>
                <w:bCs/>
                <w:szCs w:val="21"/>
              </w:rPr>
            </w:pPr>
            <w:r>
              <w:rPr>
                <w:rFonts w:ascii="Times New Roman"/>
                <w:b/>
                <w:bCs/>
                <w:szCs w:val="21"/>
              </w:rPr>
              <w:t>指标名称</w:t>
            </w:r>
          </w:p>
        </w:tc>
        <w:tc>
          <w:tcPr>
            <w:tcW w:w="566" w:type="pct"/>
            <w:vAlign w:val="center"/>
          </w:tcPr>
          <w:p>
            <w:pPr>
              <w:pStyle w:val="28"/>
              <w:spacing w:line="240" w:lineRule="atLeast"/>
              <w:ind w:firstLine="0" w:firstLineChars="0"/>
              <w:jc w:val="center"/>
              <w:rPr>
                <w:rFonts w:ascii="Times New Roman"/>
                <w:b/>
                <w:bCs/>
                <w:szCs w:val="21"/>
              </w:rPr>
            </w:pPr>
            <w:r>
              <w:rPr>
                <w:rFonts w:ascii="Times New Roman"/>
                <w:b/>
                <w:bCs/>
                <w:szCs w:val="21"/>
              </w:rPr>
              <w:t>单位</w:t>
            </w:r>
          </w:p>
        </w:tc>
        <w:tc>
          <w:tcPr>
            <w:tcW w:w="706"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浓度限值</w:t>
            </w:r>
          </w:p>
        </w:tc>
        <w:tc>
          <w:tcPr>
            <w:tcW w:w="987" w:type="pct"/>
            <w:vAlign w:val="center"/>
          </w:tcPr>
          <w:p>
            <w:pPr>
              <w:pStyle w:val="28"/>
              <w:spacing w:line="240" w:lineRule="atLeast"/>
              <w:ind w:firstLine="0" w:firstLineChars="0"/>
              <w:jc w:val="center"/>
              <w:rPr>
                <w:rFonts w:ascii="Times New Roman"/>
                <w:b/>
                <w:bCs/>
                <w:szCs w:val="21"/>
              </w:rPr>
            </w:pPr>
            <w:r>
              <w:rPr>
                <w:rFonts w:hint="eastAsia" w:ascii="Times New Roman"/>
                <w:b/>
                <w:bCs/>
                <w:szCs w:val="21"/>
              </w:rPr>
              <w:t>建议分析方法</w:t>
            </w:r>
          </w:p>
        </w:tc>
        <w:tc>
          <w:tcPr>
            <w:tcW w:w="1611" w:type="pct"/>
          </w:tcPr>
          <w:p>
            <w:pPr>
              <w:pStyle w:val="28"/>
              <w:spacing w:line="240" w:lineRule="atLeast"/>
              <w:ind w:firstLine="0" w:firstLineChars="0"/>
              <w:jc w:val="center"/>
              <w:rPr>
                <w:rFonts w:ascii="Times New Roman"/>
                <w:b/>
                <w:bCs/>
                <w:szCs w:val="21"/>
              </w:rPr>
            </w:pPr>
            <w:r>
              <w:rPr>
                <w:rFonts w:hint="eastAsia" w:ascii="Times New Roman"/>
                <w:b/>
                <w:bCs/>
                <w:szCs w:val="21"/>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w:t>
            </w:r>
          </w:p>
        </w:tc>
        <w:tc>
          <w:tcPr>
            <w:tcW w:w="706" w:type="pct"/>
            <w:vAlign w:val="center"/>
          </w:tcPr>
          <w:p>
            <w:pPr>
              <w:pStyle w:val="28"/>
              <w:spacing w:line="240" w:lineRule="atLeast"/>
              <w:ind w:firstLine="0" w:firstLineChars="0"/>
              <w:rPr>
                <w:rFonts w:ascii="Times New Roman"/>
                <w:szCs w:val="21"/>
              </w:rPr>
            </w:pPr>
            <w:r>
              <w:rPr>
                <w:rFonts w:ascii="Times New Roman"/>
                <w:szCs w:val="21"/>
              </w:rPr>
              <w:t>pH</w:t>
            </w:r>
            <w:r>
              <w:rPr>
                <w:rFonts w:hint="eastAsia" w:ascii="Times New Roman"/>
                <w:szCs w:val="21"/>
              </w:rPr>
              <w:t>值</w:t>
            </w:r>
          </w:p>
        </w:tc>
        <w:tc>
          <w:tcPr>
            <w:tcW w:w="566" w:type="pct"/>
            <w:vAlign w:val="center"/>
          </w:tcPr>
          <w:p>
            <w:pPr>
              <w:pStyle w:val="28"/>
              <w:spacing w:line="240" w:lineRule="atLeast"/>
              <w:ind w:firstLine="0" w:firstLineChars="0"/>
              <w:jc w:val="center"/>
              <w:rPr>
                <w:rFonts w:ascii="Times New Roman"/>
                <w:szCs w:val="21"/>
              </w:rPr>
            </w:pPr>
            <w:r>
              <w:rPr>
                <w:rFonts w:hint="eastAsia" w:ascii="Times New Roman"/>
                <w:szCs w:val="21"/>
              </w:rPr>
              <w:t>无量纲</w:t>
            </w:r>
          </w:p>
        </w:tc>
        <w:tc>
          <w:tcPr>
            <w:tcW w:w="706" w:type="pct"/>
            <w:vAlign w:val="center"/>
          </w:tcPr>
          <w:p>
            <w:pPr>
              <w:pStyle w:val="28"/>
              <w:spacing w:line="240" w:lineRule="atLeast"/>
              <w:ind w:firstLine="0" w:firstLineChars="0"/>
              <w:jc w:val="center"/>
              <w:rPr>
                <w:rFonts w:ascii="Times New Roman"/>
                <w:szCs w:val="21"/>
              </w:rPr>
            </w:pPr>
            <w:r>
              <w:rPr>
                <w:rFonts w:ascii="Times New Roman"/>
                <w:szCs w:val="21"/>
              </w:rPr>
              <w:t>5.5~9</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1147</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2</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硫酸盐</w:t>
            </w:r>
          </w:p>
        </w:tc>
        <w:tc>
          <w:tcPr>
            <w:tcW w:w="566" w:type="pct"/>
            <w:vAlign w:val="center"/>
          </w:tcPr>
          <w:p>
            <w:pPr>
              <w:pStyle w:val="28"/>
              <w:spacing w:line="240" w:lineRule="atLeast"/>
              <w:ind w:firstLine="0" w:firstLineChars="0"/>
              <w:jc w:val="center"/>
              <w:rPr>
                <w:rFonts w:ascii="Times New Roman"/>
                <w:szCs w:val="21"/>
              </w:rPr>
            </w:pPr>
            <w:bookmarkStart w:id="147" w:name="OLE_LINK109"/>
            <w:r>
              <w:rPr>
                <w:rFonts w:ascii="Times New Roman"/>
                <w:szCs w:val="21"/>
              </w:rPr>
              <w:t>mg/l</w:t>
            </w:r>
            <w:bookmarkEnd w:id="147"/>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≤350</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766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vAlign w:val="center"/>
          </w:tcPr>
          <w:p>
            <w:pPr>
              <w:pStyle w:val="28"/>
              <w:spacing w:line="240" w:lineRule="atLeast"/>
              <w:ind w:firstLine="0" w:firstLineChars="0"/>
              <w:rPr>
                <w:rFonts w:ascii="Times New Roman"/>
                <w:szCs w:val="21"/>
              </w:rPr>
            </w:pPr>
            <w:r>
              <w:rPr>
                <w:rFonts w:ascii="Times New Roman"/>
                <w:szCs w:val="21"/>
              </w:rPr>
              <w:t>3</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总硬度</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≤550</w:t>
            </w:r>
          </w:p>
        </w:tc>
        <w:tc>
          <w:tcPr>
            <w:tcW w:w="987" w:type="pct"/>
            <w:vAlign w:val="center"/>
          </w:tcPr>
          <w:p>
            <w:pPr>
              <w:pStyle w:val="28"/>
              <w:spacing w:line="240" w:lineRule="atLeast"/>
              <w:ind w:firstLine="0" w:firstLineChars="0"/>
              <w:jc w:val="center"/>
              <w:rPr>
                <w:rFonts w:ascii="Times New Roman"/>
                <w:szCs w:val="21"/>
              </w:rPr>
            </w:pPr>
            <w:bookmarkStart w:id="148" w:name="OLE_LINK183"/>
            <w:r>
              <w:rPr>
                <w:rFonts w:ascii="Times New Roman"/>
                <w:szCs w:val="21"/>
              </w:rPr>
              <w:t>GB/T 5750.4</w:t>
            </w:r>
            <w:bookmarkEnd w:id="148"/>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4</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氯化物</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≤350</w:t>
            </w:r>
          </w:p>
        </w:tc>
        <w:tc>
          <w:tcPr>
            <w:tcW w:w="987" w:type="pct"/>
            <w:vAlign w:val="center"/>
          </w:tcPr>
          <w:p>
            <w:pPr>
              <w:pStyle w:val="28"/>
              <w:spacing w:line="240" w:lineRule="atLeast"/>
              <w:ind w:firstLine="0" w:firstLineChars="0"/>
              <w:jc w:val="center"/>
              <w:rPr>
                <w:rFonts w:ascii="Times New Roman"/>
                <w:szCs w:val="21"/>
              </w:rPr>
            </w:pPr>
            <w:bookmarkStart w:id="149" w:name="OLE_LINK184"/>
            <w:bookmarkStart w:id="150" w:name="OLE_LINK185"/>
            <w:r>
              <w:rPr>
                <w:rFonts w:ascii="Times New Roman"/>
                <w:szCs w:val="21"/>
              </w:rPr>
              <w:t>HJ 84</w:t>
            </w:r>
            <w:bookmarkEnd w:id="149"/>
            <w:bookmarkEnd w:id="150"/>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5</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氟化物</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≤2.0</w:t>
            </w:r>
          </w:p>
        </w:tc>
        <w:tc>
          <w:tcPr>
            <w:tcW w:w="987" w:type="pct"/>
            <w:vAlign w:val="center"/>
          </w:tcPr>
          <w:p>
            <w:pPr>
              <w:pStyle w:val="28"/>
              <w:spacing w:line="240" w:lineRule="atLeast"/>
              <w:ind w:firstLine="0" w:firstLineChars="0"/>
              <w:jc w:val="center"/>
              <w:rPr>
                <w:rFonts w:ascii="Times New Roman"/>
                <w:szCs w:val="21"/>
              </w:rPr>
            </w:pPr>
            <w:bookmarkStart w:id="151" w:name="OLE_LINK187"/>
            <w:bookmarkStart w:id="152" w:name="OLE_LINK186"/>
            <w:r>
              <w:rPr>
                <w:rFonts w:ascii="Times New Roman"/>
                <w:szCs w:val="21"/>
              </w:rPr>
              <w:t>GB 7484</w:t>
            </w:r>
            <w:bookmarkEnd w:id="151"/>
            <w:bookmarkEnd w:id="152"/>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6</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氨氮</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≤0.5</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GB/T 39701</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vAlign w:val="center"/>
          </w:tcPr>
          <w:p>
            <w:pPr>
              <w:pStyle w:val="28"/>
              <w:spacing w:line="240" w:lineRule="atLeast"/>
              <w:ind w:firstLine="0" w:firstLineChars="0"/>
              <w:rPr>
                <w:rFonts w:ascii="Times New Roman"/>
                <w:szCs w:val="21"/>
              </w:rPr>
            </w:pPr>
            <w:r>
              <w:rPr>
                <w:rFonts w:ascii="Times New Roman"/>
                <w:szCs w:val="21"/>
              </w:rPr>
              <w:t>7</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汞</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≤0.001</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702</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8</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镉</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≤0.01</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766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9</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铬</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≤1.5</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786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8978 </w:t>
            </w:r>
            <w:r>
              <w:rPr>
                <w:rFonts w:hint="eastAsia" w:ascii="Times New Roman"/>
                <w:szCs w:val="21"/>
              </w:rPr>
              <w:t>表</w:t>
            </w:r>
            <w:r>
              <w:rPr>
                <w:rFonts w:ascii="Times New Roman"/>
                <w:szCs w:val="21"/>
              </w:rPr>
              <w:t>1</w:t>
            </w:r>
            <w:r>
              <w:rPr>
                <w:rFonts w:hint="eastAsia" w:ascii="Times New Roman"/>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10</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六价铬</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≤0.10</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GB 7467</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vAlign w:val="center"/>
          </w:tcPr>
          <w:p>
            <w:pPr>
              <w:pStyle w:val="28"/>
              <w:spacing w:line="240" w:lineRule="atLeast"/>
              <w:ind w:firstLine="0" w:firstLineChars="0"/>
              <w:rPr>
                <w:rFonts w:ascii="Times New Roman"/>
                <w:szCs w:val="21"/>
              </w:rPr>
            </w:pPr>
            <w:r>
              <w:rPr>
                <w:rFonts w:ascii="Times New Roman"/>
                <w:szCs w:val="21"/>
              </w:rPr>
              <w:t>11</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铅</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≤0.10</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786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12</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砷</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≤0.05</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766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13</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铜</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≤1.5</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766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14</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镍</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≤0.1</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766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vAlign w:val="center"/>
          </w:tcPr>
          <w:p>
            <w:pPr>
              <w:pStyle w:val="28"/>
              <w:spacing w:line="240" w:lineRule="atLeast"/>
              <w:ind w:firstLine="0" w:firstLineChars="0"/>
              <w:rPr>
                <w:rFonts w:ascii="Times New Roman"/>
                <w:szCs w:val="21"/>
              </w:rPr>
            </w:pPr>
            <w:r>
              <w:rPr>
                <w:rFonts w:ascii="Times New Roman"/>
                <w:szCs w:val="21"/>
              </w:rPr>
              <w:t>15</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锌</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≤5.0</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786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16</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铁</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≤1.5</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GB 11911</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28"/>
              <w:spacing w:line="240" w:lineRule="atLeast"/>
              <w:ind w:firstLine="0" w:firstLineChars="0"/>
              <w:rPr>
                <w:rFonts w:ascii="Times New Roman"/>
                <w:szCs w:val="21"/>
              </w:rPr>
            </w:pPr>
            <w:r>
              <w:rPr>
                <w:rFonts w:ascii="Times New Roman"/>
                <w:szCs w:val="21"/>
              </w:rPr>
              <w:t>17</w:t>
            </w:r>
          </w:p>
        </w:tc>
        <w:tc>
          <w:tcPr>
            <w:tcW w:w="706" w:type="pct"/>
            <w:vAlign w:val="center"/>
          </w:tcPr>
          <w:p>
            <w:pPr>
              <w:pStyle w:val="28"/>
              <w:spacing w:line="240" w:lineRule="atLeast"/>
              <w:ind w:firstLine="0" w:firstLineChars="0"/>
              <w:rPr>
                <w:rFonts w:ascii="Times New Roman"/>
                <w:szCs w:val="21"/>
              </w:rPr>
            </w:pPr>
            <w:r>
              <w:rPr>
                <w:rFonts w:hint="eastAsia" w:ascii="Times New Roman"/>
                <w:szCs w:val="21"/>
              </w:rPr>
              <w:t>锰</w:t>
            </w:r>
          </w:p>
        </w:tc>
        <w:tc>
          <w:tcPr>
            <w:tcW w:w="566" w:type="pct"/>
            <w:vAlign w:val="center"/>
          </w:tcPr>
          <w:p>
            <w:pPr>
              <w:pStyle w:val="28"/>
              <w:spacing w:line="240" w:lineRule="atLeast"/>
              <w:ind w:firstLine="0" w:firstLineChars="0"/>
              <w:jc w:val="center"/>
              <w:rPr>
                <w:rFonts w:ascii="Times New Roman"/>
                <w:szCs w:val="21"/>
              </w:rPr>
            </w:pPr>
            <w:r>
              <w:rPr>
                <w:rFonts w:ascii="Times New Roman"/>
                <w:szCs w:val="21"/>
              </w:rPr>
              <w:t>mg/l</w:t>
            </w:r>
          </w:p>
        </w:tc>
        <w:tc>
          <w:tcPr>
            <w:tcW w:w="706" w:type="pct"/>
            <w:vAlign w:val="center"/>
          </w:tcPr>
          <w:p>
            <w:pPr>
              <w:pStyle w:val="28"/>
              <w:spacing w:line="240" w:lineRule="atLeast"/>
              <w:ind w:firstLine="0" w:firstLineChars="0"/>
              <w:jc w:val="center"/>
              <w:rPr>
                <w:rFonts w:ascii="Times New Roman"/>
                <w:szCs w:val="21"/>
              </w:rPr>
            </w:pPr>
            <w:r>
              <w:rPr>
                <w:rFonts w:hint="eastAsia" w:ascii="Times New Roman"/>
                <w:szCs w:val="21"/>
              </w:rPr>
              <w:t>≤1.0</w:t>
            </w:r>
          </w:p>
        </w:tc>
        <w:tc>
          <w:tcPr>
            <w:tcW w:w="987" w:type="pct"/>
            <w:vAlign w:val="center"/>
          </w:tcPr>
          <w:p>
            <w:pPr>
              <w:pStyle w:val="28"/>
              <w:spacing w:line="240" w:lineRule="atLeast"/>
              <w:ind w:firstLine="0" w:firstLineChars="0"/>
              <w:jc w:val="center"/>
              <w:rPr>
                <w:rFonts w:ascii="Times New Roman"/>
                <w:szCs w:val="21"/>
              </w:rPr>
            </w:pPr>
            <w:r>
              <w:rPr>
                <w:rFonts w:ascii="Times New Roman"/>
                <w:szCs w:val="21"/>
              </w:rPr>
              <w:t>HJ 766</w:t>
            </w:r>
          </w:p>
        </w:tc>
        <w:tc>
          <w:tcPr>
            <w:tcW w:w="1611" w:type="pct"/>
            <w:vAlign w:val="center"/>
          </w:tcPr>
          <w:p>
            <w:pPr>
              <w:pStyle w:val="28"/>
              <w:spacing w:line="240" w:lineRule="atLeast"/>
              <w:ind w:firstLine="0" w:firstLineChars="0"/>
              <w:rPr>
                <w:rFonts w:ascii="Times New Roman"/>
                <w:szCs w:val="21"/>
              </w:rPr>
            </w:pPr>
            <w:r>
              <w:rPr>
                <w:rFonts w:ascii="Times New Roman"/>
                <w:szCs w:val="21"/>
              </w:rPr>
              <w:t xml:space="preserve">GB 14848 </w:t>
            </w:r>
            <w:r>
              <w:rPr>
                <w:rFonts w:hint="eastAsia" w:ascii="Times New Roman"/>
                <w:szCs w:val="21"/>
              </w:rPr>
              <w:t>表</w:t>
            </w:r>
            <w:r>
              <w:rPr>
                <w:rFonts w:ascii="Times New Roman"/>
                <w:szCs w:val="21"/>
              </w:rPr>
              <w:t xml:space="preserve">1 </w:t>
            </w:r>
            <w:r>
              <w:rPr>
                <w:rFonts w:hint="eastAsia" w:ascii="Times New Roman"/>
                <w:szCs w:val="21"/>
              </w:rPr>
              <w:t>Ⅳ类要求</w:t>
            </w:r>
          </w:p>
        </w:tc>
      </w:tr>
    </w:tbl>
    <w:p>
      <w:pPr>
        <w:pStyle w:val="28"/>
        <w:ind w:firstLine="420"/>
        <w:rPr>
          <w:rFonts w:ascii="Times New Roman"/>
          <w:szCs w:val="21"/>
        </w:rPr>
      </w:pPr>
      <w:r>
        <w:rPr>
          <w:rFonts w:hint="eastAsia" w:ascii="Times New Roman"/>
          <w:szCs w:val="21"/>
        </w:rPr>
        <w:t>备注：标准试块尺寸</w:t>
      </w:r>
      <w:r>
        <w:rPr>
          <w:rFonts w:ascii="Times New Roman"/>
          <w:szCs w:val="21"/>
        </w:rPr>
        <w:t>100mm×100mm×100mm</w:t>
      </w:r>
      <w:r>
        <w:rPr>
          <w:rFonts w:hint="eastAsia" w:ascii="Times New Roman"/>
          <w:szCs w:val="21"/>
        </w:rPr>
        <w:t>或</w:t>
      </w:r>
      <w:r>
        <w:rPr>
          <w:rFonts w:ascii="Times New Roman"/>
          <w:szCs w:val="21"/>
        </w:rPr>
        <w:t>Φ100×200mm</w:t>
      </w:r>
      <w:r>
        <w:rPr>
          <w:rFonts w:hint="eastAsia" w:ascii="Times New Roman"/>
          <w:szCs w:val="21"/>
        </w:rPr>
        <w:t>；浸没介质：饮用水，并确保侧向、顶面浸没深度保持在</w:t>
      </w:r>
      <w:r>
        <w:rPr>
          <w:rFonts w:ascii="Times New Roman"/>
          <w:szCs w:val="21"/>
        </w:rPr>
        <w:t>5mm</w:t>
      </w:r>
      <w:r>
        <w:rPr>
          <w:rFonts w:hint="eastAsia" w:ascii="Times New Roman"/>
          <w:szCs w:val="21"/>
        </w:rPr>
        <w:t>左右；浸没时间</w:t>
      </w:r>
      <w:r>
        <w:rPr>
          <w:rFonts w:ascii="Times New Roman"/>
          <w:szCs w:val="21"/>
        </w:rPr>
        <w:t>48h</w:t>
      </w:r>
      <w:r>
        <w:rPr>
          <w:rFonts w:hint="eastAsia" w:ascii="Times New Roman"/>
          <w:szCs w:val="21"/>
        </w:rPr>
        <w:t>；浸没温度为室温，浸出浓度应达到或优于</w:t>
      </w:r>
      <w:r>
        <w:rPr>
          <w:rFonts w:ascii="Times New Roman"/>
          <w:szCs w:val="21"/>
        </w:rPr>
        <w:t>GB 14848</w:t>
      </w:r>
      <w:r>
        <w:rPr>
          <w:rFonts w:hint="eastAsia" w:ascii="Times New Roman"/>
          <w:szCs w:val="21"/>
        </w:rPr>
        <w:t>表</w:t>
      </w:r>
      <w:r>
        <w:rPr>
          <w:rFonts w:ascii="Times New Roman"/>
          <w:szCs w:val="21"/>
        </w:rPr>
        <w:t>1</w:t>
      </w:r>
      <w:r>
        <w:rPr>
          <w:rFonts w:hint="eastAsia" w:ascii="Times New Roman"/>
          <w:szCs w:val="21"/>
        </w:rPr>
        <w:t>中的Ⅳ类要求。</w:t>
      </w:r>
    </w:p>
    <w:p>
      <w:pPr>
        <w:pStyle w:val="28"/>
        <w:ind w:firstLine="420"/>
        <w:rPr>
          <w:rFonts w:ascii="Times New Roman"/>
          <w:szCs w:val="21"/>
        </w:rPr>
      </w:pPr>
      <w:r>
        <w:rPr>
          <w:rFonts w:hint="eastAsia" w:ascii="Times New Roman"/>
          <w:szCs w:val="21"/>
        </w:rPr>
        <w:t>充填作业规范：采用分段充填与接顶技术，避免离析，进路充填长度超过</w:t>
      </w:r>
      <w:r>
        <w:rPr>
          <w:rFonts w:ascii="Times New Roman"/>
          <w:szCs w:val="21"/>
        </w:rPr>
        <w:t>40m</w:t>
      </w:r>
      <w:r>
        <w:rPr>
          <w:rFonts w:hint="eastAsia" w:ascii="Times New Roman"/>
          <w:szCs w:val="21"/>
        </w:rPr>
        <w:t>时需设置挡墙，分层高度控制在</w:t>
      </w:r>
      <w:r>
        <w:rPr>
          <w:rFonts w:ascii="Times New Roman"/>
          <w:szCs w:val="21"/>
        </w:rPr>
        <w:t>4~5m</w:t>
      </w:r>
      <w:r>
        <w:rPr>
          <w:rFonts w:hint="eastAsia" w:ascii="Times New Roman"/>
          <w:szCs w:val="21"/>
        </w:rPr>
        <w:t>。每周至少开展</w:t>
      </w:r>
      <w:r>
        <w:rPr>
          <w:rFonts w:ascii="Times New Roman"/>
          <w:szCs w:val="21"/>
        </w:rPr>
        <w:t>1</w:t>
      </w:r>
      <w:r>
        <w:rPr>
          <w:rFonts w:hint="eastAsia" w:ascii="Times New Roman"/>
          <w:szCs w:val="21"/>
        </w:rPr>
        <w:t>次充填体强度、管道磨损情况检测，建立充填质量档案。</w:t>
      </w:r>
      <w:bookmarkStart w:id="153" w:name="OLE_LINK90"/>
    </w:p>
    <w:bookmarkEnd w:id="153"/>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10.2 </w:t>
      </w:r>
      <w:r>
        <w:rPr>
          <w:rFonts w:hint="eastAsia" w:ascii="黑体" w:hAnsi="黑体" w:eastAsia="黑体" w:cs="Times New Roman"/>
          <w:szCs w:val="21"/>
        </w:rPr>
        <w:t>土地利用类项目设计及作业要求</w:t>
      </w:r>
    </w:p>
    <w:p>
      <w:pPr>
        <w:pStyle w:val="28"/>
        <w:ind w:firstLine="420"/>
        <w:rPr>
          <w:rFonts w:ascii="Times New Roman"/>
          <w:szCs w:val="21"/>
        </w:rPr>
      </w:pPr>
      <w:r>
        <w:rPr>
          <w:rFonts w:ascii="Times New Roman"/>
          <w:szCs w:val="21"/>
        </w:rPr>
        <w:t>土地利用类项目包含一般性覆土复绿工程，修复治理后用作农用地和修复治理后用作建设用地类等3个方向。其中原有灰场生态修复类项目可免于或简化选址论证，选址论证材料援引原灰场设计建设资料</w:t>
      </w:r>
      <w:r>
        <w:rPr>
          <w:rFonts w:hint="eastAsia" w:ascii="Times New Roman"/>
          <w:szCs w:val="21"/>
        </w:rPr>
        <w:t>，工程设计</w:t>
      </w:r>
      <w:r>
        <w:rPr>
          <w:rFonts w:ascii="Times New Roman"/>
          <w:szCs w:val="21"/>
        </w:rPr>
        <w:t>需满足如下要求：</w:t>
      </w:r>
    </w:p>
    <w:p>
      <w:pPr>
        <w:pStyle w:val="28"/>
        <w:ind w:firstLine="420"/>
        <w:rPr>
          <w:rFonts w:ascii="Times New Roman"/>
          <w:szCs w:val="21"/>
        </w:rPr>
      </w:pPr>
      <w:r>
        <w:rPr>
          <w:rFonts w:ascii="Times New Roman"/>
          <w:szCs w:val="21"/>
        </w:rPr>
        <w:t>a)</w:t>
      </w:r>
      <w:r>
        <w:rPr>
          <w:rFonts w:hint="eastAsia" w:ascii="Times New Roman"/>
          <w:szCs w:val="21"/>
        </w:rPr>
        <w:t>堆体整形</w:t>
      </w:r>
    </w:p>
    <w:p>
      <w:pPr>
        <w:pStyle w:val="28"/>
        <w:ind w:firstLine="420"/>
        <w:rPr>
          <w:rFonts w:ascii="Times New Roman"/>
          <w:szCs w:val="21"/>
        </w:rPr>
      </w:pPr>
      <w:r>
        <w:rPr>
          <w:rFonts w:ascii="Times New Roman"/>
          <w:szCs w:val="21"/>
        </w:rPr>
        <w:t>堆体应根据区域地形地质、水文条件、施工方式、景观要求等因素，采取削坡开级、挡护、坡面固定、滑坡防治等措施进行治理，治理达到稳定状态。削坡开级整平后，所形成台阶宽度应≥2m，高度</w:t>
      </w:r>
      <w:r>
        <w:rPr>
          <w:rFonts w:hint="eastAsia" w:ascii="Times New Roman"/>
          <w:szCs w:val="21"/>
        </w:rPr>
        <w:t>宜为</w:t>
      </w:r>
      <w:r>
        <w:rPr>
          <w:rFonts w:ascii="Times New Roman"/>
          <w:szCs w:val="21"/>
        </w:rPr>
        <w:t>8m</w:t>
      </w:r>
      <w:r>
        <w:rPr>
          <w:rFonts w:hint="eastAsia" w:ascii="Times New Roman"/>
          <w:szCs w:val="21"/>
        </w:rPr>
        <w:t>～</w:t>
      </w:r>
      <w:r>
        <w:rPr>
          <w:rFonts w:ascii="Times New Roman"/>
          <w:szCs w:val="21"/>
        </w:rPr>
        <w:t>12m</w:t>
      </w:r>
      <w:r>
        <w:rPr>
          <w:rFonts w:hint="eastAsia" w:ascii="Times New Roman"/>
          <w:szCs w:val="21"/>
        </w:rPr>
        <w:t>，堆体终场坡度≤1:3（土质边坡）或≤1:2.5（具有锚固设施）。</w:t>
      </w:r>
      <w:bookmarkStart w:id="154" w:name="OLE_LINK3"/>
      <w:r>
        <w:rPr>
          <w:rFonts w:hint="eastAsia" w:ascii="Times New Roman"/>
          <w:szCs w:val="21"/>
        </w:rPr>
        <w:t>回填的粉煤灰、炉渣或覆土厚度每达到</w:t>
      </w:r>
      <w:r>
        <w:rPr>
          <w:rFonts w:ascii="Times New Roman"/>
          <w:szCs w:val="21"/>
        </w:rPr>
        <w:t>0.3m</w:t>
      </w:r>
      <w:r>
        <w:rPr>
          <w:rFonts w:hint="eastAsia" w:ascii="Times New Roman"/>
          <w:szCs w:val="21"/>
        </w:rPr>
        <w:t>～</w:t>
      </w:r>
      <w:r>
        <w:rPr>
          <w:rFonts w:ascii="Times New Roman"/>
          <w:szCs w:val="21"/>
        </w:rPr>
        <w:t>0.6m</w:t>
      </w:r>
      <w:r>
        <w:rPr>
          <w:rFonts w:hint="eastAsia" w:ascii="Times New Roman"/>
          <w:szCs w:val="21"/>
        </w:rPr>
        <w:t>应摊铺、平整、辗轧，对应填方压实度应≥</w:t>
      </w:r>
      <w:r>
        <w:rPr>
          <w:rFonts w:ascii="Times New Roman"/>
          <w:szCs w:val="21"/>
        </w:rPr>
        <w:t>92%</w:t>
      </w:r>
      <w:r>
        <w:rPr>
          <w:rFonts w:hint="eastAsia" w:ascii="Times New Roman"/>
          <w:szCs w:val="21"/>
        </w:rPr>
        <w:t>。</w:t>
      </w:r>
      <w:bookmarkEnd w:id="154"/>
    </w:p>
    <w:p>
      <w:pPr>
        <w:pStyle w:val="28"/>
        <w:ind w:firstLine="420"/>
        <w:rPr>
          <w:rFonts w:ascii="Times New Roman"/>
          <w:szCs w:val="21"/>
        </w:rPr>
      </w:pPr>
      <w:r>
        <w:rPr>
          <w:rFonts w:ascii="Times New Roman"/>
          <w:szCs w:val="21"/>
        </w:rPr>
        <w:t>b)边坡治理</w:t>
      </w:r>
    </w:p>
    <w:p>
      <w:pPr>
        <w:pStyle w:val="28"/>
        <w:ind w:firstLine="420"/>
        <w:rPr>
          <w:rFonts w:ascii="Times New Roman"/>
          <w:szCs w:val="21"/>
        </w:rPr>
      </w:pPr>
      <w:r>
        <w:rPr>
          <w:rFonts w:ascii="Times New Roman"/>
          <w:szCs w:val="21"/>
        </w:rPr>
        <w:t>参照GB 50330</w:t>
      </w:r>
      <w:r>
        <w:rPr>
          <w:rFonts w:hint="eastAsia" w:ascii="Times New Roman"/>
          <w:szCs w:val="21"/>
        </w:rPr>
        <w:t>，对弱风化岩质边坡高度≥30m、土岩混合边坡高度≥18m、土质或强风化岩质边坡高度≥15m的，设计安全系数≥1.3（正常工况）、≥1.1（地震工况）。在渗流作用下易产生塌陷、滑坡等不良地质作用的坡段，应采取渗流疏导措施，确保边坡的稳定性。对易发生滑坡的坡体，应根据堆体的岩性、潜在滑动层、地下水径流条件、人为开挖情况等滑坡要求，采取削坡反压、拦排地表水、控制地下水、抗滑桩等滑坡防治措施。无削坡及挡护条件时，可采取锚索支护等措施固定坡面。其中：边坡高度≤15m的，宜采用金属编织网（抗拉强度≥50kN/m）和植被固土，种植狗牙根（</w:t>
      </w:r>
      <w:r>
        <w:rPr>
          <w:rFonts w:ascii="Times New Roman"/>
          <w:i/>
          <w:iCs/>
          <w:szCs w:val="21"/>
        </w:rPr>
        <w:t>Cynodondactylon</w:t>
      </w:r>
      <w:r>
        <w:rPr>
          <w:rFonts w:hint="eastAsia" w:ascii="Times New Roman"/>
          <w:szCs w:val="21"/>
        </w:rPr>
        <w:t>）、紫花苜蓿（</w:t>
      </w:r>
      <w:r>
        <w:rPr>
          <w:rFonts w:ascii="Times New Roman"/>
          <w:i/>
          <w:iCs/>
          <w:szCs w:val="21"/>
        </w:rPr>
        <w:t>Medicagosativa</w:t>
      </w:r>
      <w:r>
        <w:rPr>
          <w:rFonts w:hint="eastAsia" w:ascii="Times New Roman"/>
          <w:szCs w:val="21"/>
        </w:rPr>
        <w:t>）、三叶草（</w:t>
      </w:r>
      <w:r>
        <w:rPr>
          <w:rFonts w:ascii="Times New Roman"/>
          <w:i/>
          <w:iCs/>
          <w:szCs w:val="21"/>
        </w:rPr>
        <w:t>Trifolium</w:t>
      </w:r>
      <w:r>
        <w:rPr>
          <w:rFonts w:hint="eastAsia" w:ascii="Times New Roman"/>
          <w:szCs w:val="21"/>
        </w:rPr>
        <w:t>）等耐冲刷植物，制备覆盖率≥95%。边坡高度＞</w:t>
      </w:r>
      <w:r>
        <w:rPr>
          <w:rFonts w:ascii="Times New Roman"/>
          <w:szCs w:val="21"/>
        </w:rPr>
        <w:t>15m</w:t>
      </w:r>
      <w:r>
        <w:rPr>
          <w:rFonts w:hint="eastAsia" w:ascii="Times New Roman"/>
          <w:szCs w:val="21"/>
        </w:rPr>
        <w:t>的，应采取浆砌石、锚固杆索、格构钢筋混凝土、抗滑桩等措施进行锚固。设置边坡挡墙的，应参照</w:t>
      </w:r>
      <w:r>
        <w:rPr>
          <w:rFonts w:ascii="Times New Roman"/>
          <w:szCs w:val="21"/>
        </w:rPr>
        <w:t>GB 50487</w:t>
      </w:r>
      <w:r>
        <w:rPr>
          <w:rFonts w:hint="eastAsia" w:ascii="Times New Roman"/>
          <w:szCs w:val="21"/>
        </w:rPr>
        <w:t>，设施排水孔，边坡每</w:t>
      </w:r>
      <w:r>
        <w:rPr>
          <w:rFonts w:ascii="Times New Roman"/>
          <w:szCs w:val="21"/>
        </w:rPr>
        <w:t>5m</w:t>
      </w:r>
      <w:r>
        <w:rPr>
          <w:rFonts w:hint="eastAsia" w:ascii="Times New Roman"/>
          <w:szCs w:val="21"/>
        </w:rPr>
        <w:t>设</w:t>
      </w:r>
      <w:r>
        <w:rPr>
          <w:rFonts w:ascii="Times New Roman"/>
          <w:szCs w:val="21"/>
        </w:rPr>
        <w:t>φ100mm</w:t>
      </w:r>
      <w:r>
        <w:rPr>
          <w:rFonts w:hint="eastAsia" w:ascii="Times New Roman"/>
          <w:szCs w:val="21"/>
        </w:rPr>
        <w:t>排水孔，坡度</w:t>
      </w:r>
      <w:r>
        <w:rPr>
          <w:rFonts w:ascii="Times New Roman"/>
          <w:szCs w:val="21"/>
        </w:rPr>
        <w:t>5%</w:t>
      </w:r>
      <w:r>
        <w:rPr>
          <w:rFonts w:hint="eastAsia" w:ascii="Times New Roman"/>
          <w:szCs w:val="21"/>
        </w:rPr>
        <w:t>，外包≥200g/m²透水土工布。</w:t>
      </w:r>
    </w:p>
    <w:p>
      <w:pPr>
        <w:pStyle w:val="28"/>
        <w:ind w:firstLine="420"/>
        <w:rPr>
          <w:rFonts w:ascii="Times New Roman"/>
          <w:szCs w:val="21"/>
        </w:rPr>
      </w:pPr>
      <w:r>
        <w:rPr>
          <w:rFonts w:ascii="Times New Roman"/>
          <w:szCs w:val="21"/>
        </w:rPr>
        <w:t>c)</w:t>
      </w:r>
      <w:r>
        <w:rPr>
          <w:rFonts w:hint="eastAsia" w:ascii="Times New Roman"/>
          <w:szCs w:val="21"/>
        </w:rPr>
        <w:t>截洪导排</w:t>
      </w:r>
    </w:p>
    <w:p>
      <w:pPr>
        <w:pStyle w:val="28"/>
        <w:ind w:firstLine="420"/>
        <w:rPr>
          <w:rFonts w:ascii="Times New Roman"/>
          <w:szCs w:val="21"/>
        </w:rPr>
      </w:pPr>
      <w:r>
        <w:rPr>
          <w:rFonts w:ascii="Times New Roman"/>
          <w:szCs w:val="21"/>
        </w:rPr>
        <w:t>工程防洪标准、级别及排水构筑物设计按照</w:t>
      </w:r>
      <w:bookmarkStart w:id="155" w:name="OLE_LINK189"/>
      <w:bookmarkStart w:id="156" w:name="OLE_LINK188"/>
      <w:r>
        <w:rPr>
          <w:rFonts w:ascii="Times New Roman"/>
          <w:szCs w:val="21"/>
        </w:rPr>
        <w:t>GB 50210</w:t>
      </w:r>
      <w:bookmarkEnd w:id="155"/>
      <w:bookmarkEnd w:id="156"/>
      <w:r>
        <w:rPr>
          <w:rFonts w:hint="eastAsia" w:ascii="Times New Roman"/>
          <w:szCs w:val="21"/>
        </w:rPr>
        <w:t>、</w:t>
      </w:r>
      <w:r>
        <w:rPr>
          <w:rFonts w:ascii="Times New Roman"/>
          <w:szCs w:val="21"/>
        </w:rPr>
        <w:t>DB52/T 1382</w:t>
      </w:r>
      <w:r>
        <w:rPr>
          <w:rFonts w:hint="eastAsia" w:ascii="Times New Roman"/>
          <w:szCs w:val="21"/>
        </w:rPr>
        <w:t>相关规定执行，至少保证相关截洪导排设施应对</w:t>
      </w:r>
      <w:r>
        <w:rPr>
          <w:rFonts w:ascii="Times New Roman"/>
          <w:szCs w:val="21"/>
        </w:rPr>
        <w:t>50</w:t>
      </w:r>
      <w:r>
        <w:rPr>
          <w:rFonts w:hint="eastAsia" w:ascii="Times New Roman"/>
          <w:szCs w:val="21"/>
        </w:rPr>
        <w:t>年一遇暴雨。根据堆场现状和周围地形情况，可采用排水涵洞、挡水坝、截洪沟、防洪提、溢流道和必要的泄洪通道等防洪工程措施。堆场边坡坡顶、坡面、坡脚和台阶均应设排水沟，并做好坡脚防护。其中截洪导排沟</w:t>
      </w:r>
      <w:bookmarkStart w:id="157" w:name="OLE_LINK104"/>
      <w:r>
        <w:rPr>
          <w:rFonts w:hint="eastAsia" w:ascii="Times New Roman"/>
          <w:szCs w:val="21"/>
        </w:rPr>
        <w:t>采用</w:t>
      </w:r>
      <w:r>
        <w:rPr>
          <w:rFonts w:ascii="Times New Roman"/>
          <w:szCs w:val="21"/>
        </w:rPr>
        <w:t>M7.5</w:t>
      </w:r>
      <w:r>
        <w:rPr>
          <w:rFonts w:hint="eastAsia" w:ascii="Times New Roman"/>
          <w:szCs w:val="21"/>
        </w:rPr>
        <w:t>浆砌石或</w:t>
      </w:r>
      <w:r>
        <w:rPr>
          <w:rFonts w:ascii="Times New Roman"/>
          <w:szCs w:val="21"/>
        </w:rPr>
        <w:t>C20</w:t>
      </w:r>
      <w:r>
        <w:rPr>
          <w:rFonts w:hint="eastAsia" w:ascii="Times New Roman"/>
          <w:szCs w:val="21"/>
        </w:rPr>
        <w:t>以上混凝土构筑，且底宽≥0.6m，深≥0.8m，纵坡≥1%</w:t>
      </w:r>
      <w:bookmarkEnd w:id="157"/>
      <w:r>
        <w:rPr>
          <w:rFonts w:hint="eastAsia" w:ascii="Times New Roman"/>
          <w:szCs w:val="21"/>
        </w:rPr>
        <w:t>，并在单段截洪导排沟的沟头、沟中和沟尾的设置容积≥20m³的消力池，消力池水质达到</w:t>
      </w:r>
      <w:bookmarkStart w:id="158" w:name="OLE_LINK192"/>
      <w:bookmarkStart w:id="159" w:name="OLE_LINK193"/>
      <w:r>
        <w:rPr>
          <w:rFonts w:ascii="Times New Roman"/>
          <w:szCs w:val="21"/>
        </w:rPr>
        <w:t>GB/T 18923</w:t>
      </w:r>
      <w:bookmarkEnd w:id="158"/>
      <w:bookmarkEnd w:id="159"/>
      <w:r>
        <w:rPr>
          <w:rFonts w:hint="eastAsia" w:ascii="Times New Roman"/>
          <w:szCs w:val="21"/>
        </w:rPr>
        <w:t>的，可用于生态恢复用水。拦灰坝或挡墙下游设置渗滤液收集池并配套泵送设施，池体应至少保证收集</w:t>
      </w:r>
      <w:r>
        <w:rPr>
          <w:rFonts w:ascii="Times New Roman"/>
          <w:szCs w:val="21"/>
        </w:rPr>
        <w:t>7</w:t>
      </w:r>
      <w:r>
        <w:rPr>
          <w:rFonts w:hint="eastAsia" w:ascii="Times New Roman"/>
          <w:szCs w:val="21"/>
        </w:rPr>
        <w:t>天的渗滤液，收集的淋溶液可回用于堆场抑尘或绿化。根据现场条件，需设置盲沟的，参照</w:t>
      </w:r>
      <w:r>
        <w:rPr>
          <w:rFonts w:ascii="Times New Roman"/>
          <w:szCs w:val="21"/>
        </w:rPr>
        <w:t>CJJ 133</w:t>
      </w:r>
      <w:r>
        <w:rPr>
          <w:rFonts w:hint="eastAsia" w:ascii="Times New Roman"/>
          <w:szCs w:val="21"/>
        </w:rPr>
        <w:t>，</w:t>
      </w:r>
      <w:bookmarkStart w:id="160" w:name="OLE_LINK121"/>
      <w:r>
        <w:rPr>
          <w:rFonts w:hint="eastAsia" w:ascii="Times New Roman"/>
          <w:szCs w:val="21"/>
        </w:rPr>
        <w:t>采用φ≥100mm开孔</w:t>
      </w:r>
      <w:r>
        <w:rPr>
          <w:rFonts w:ascii="Times New Roman"/>
          <w:szCs w:val="21"/>
        </w:rPr>
        <w:t>HDPE</w:t>
      </w:r>
      <w:r>
        <w:rPr>
          <w:rFonts w:hint="eastAsia" w:ascii="Times New Roman"/>
          <w:szCs w:val="21"/>
        </w:rPr>
        <w:t>（开孔率</w:t>
      </w:r>
      <w:r>
        <w:rPr>
          <w:rFonts w:ascii="Times New Roman"/>
          <w:szCs w:val="21"/>
        </w:rPr>
        <w:t>2-3%</w:t>
      </w:r>
      <w:r>
        <w:rPr>
          <w:rFonts w:hint="eastAsia" w:ascii="Times New Roman"/>
          <w:szCs w:val="21"/>
        </w:rPr>
        <w:t>）作为导水管，坡度≥2%，外包≥200g/m²土工土，回填碎石厚度≥20m。</w:t>
      </w:r>
      <w:bookmarkEnd w:id="160"/>
    </w:p>
    <w:p>
      <w:pPr>
        <w:pStyle w:val="28"/>
        <w:ind w:firstLine="420"/>
        <w:rPr>
          <w:rFonts w:ascii="Times New Roman"/>
          <w:szCs w:val="21"/>
        </w:rPr>
      </w:pPr>
      <w:r>
        <w:rPr>
          <w:rFonts w:ascii="Times New Roman"/>
          <w:szCs w:val="21"/>
        </w:rPr>
        <w:t>d)</w:t>
      </w:r>
      <w:r>
        <w:rPr>
          <w:rFonts w:hint="eastAsia" w:ascii="Times New Roman"/>
          <w:szCs w:val="21"/>
        </w:rPr>
        <w:t>覆土防渗工程</w:t>
      </w:r>
    </w:p>
    <w:p>
      <w:pPr>
        <w:pStyle w:val="28"/>
        <w:ind w:firstLine="420"/>
        <w:rPr>
          <w:rFonts w:ascii="Times New Roman"/>
          <w:szCs w:val="21"/>
        </w:rPr>
      </w:pPr>
      <w:r>
        <w:rPr>
          <w:rFonts w:ascii="Times New Roman"/>
          <w:szCs w:val="21"/>
        </w:rPr>
        <w:t>顶部防渗层：参照GB 18599，黏土厚度≥0.75m（渗透系数≤1×10⁻⁵cm/s，压实度≥93%）或HDPE</w:t>
      </w:r>
      <w:r>
        <w:rPr>
          <w:rFonts w:hint="eastAsia" w:ascii="Times New Roman"/>
          <w:szCs w:val="21"/>
        </w:rPr>
        <w:t>膜（厚度≥1.5mm）</w:t>
      </w:r>
      <w:r>
        <w:rPr>
          <w:rFonts w:ascii="Times New Roman"/>
          <w:szCs w:val="21"/>
        </w:rPr>
        <w:t>+30cm</w:t>
      </w:r>
      <w:r>
        <w:rPr>
          <w:rFonts w:hint="eastAsia" w:ascii="Times New Roman"/>
          <w:szCs w:val="21"/>
        </w:rPr>
        <w:t>黏土。</w:t>
      </w:r>
    </w:p>
    <w:p>
      <w:pPr>
        <w:pStyle w:val="28"/>
        <w:ind w:firstLine="420"/>
        <w:rPr>
          <w:rFonts w:ascii="Times New Roman"/>
          <w:szCs w:val="21"/>
        </w:rPr>
      </w:pPr>
      <w:r>
        <w:rPr>
          <w:rFonts w:hint="eastAsia" w:ascii="Times New Roman"/>
          <w:szCs w:val="21"/>
        </w:rPr>
        <w:t>覆土层：</w:t>
      </w:r>
      <w:r>
        <w:rPr>
          <w:rFonts w:ascii="Times New Roman"/>
          <w:szCs w:val="21"/>
        </w:rPr>
        <w:t>覆土厚度应根据植被恢复类型和场地用途确定。优先使用场区表土（剥离暂存），当无剥离土或者剥离土达不到要求时，可采用客土。</w:t>
      </w:r>
    </w:p>
    <w:p>
      <w:pPr>
        <w:pStyle w:val="28"/>
        <w:ind w:firstLine="420"/>
        <w:rPr>
          <w:rFonts w:ascii="Times New Roman"/>
          <w:szCs w:val="21"/>
        </w:rPr>
      </w:pPr>
      <w:r>
        <w:rPr>
          <w:rFonts w:ascii="Times New Roman"/>
          <w:szCs w:val="21"/>
        </w:rPr>
        <w:t>恢复为生态修复植被层或农用地的，生态修复植被特点合理确定覆土厚度，且厚度≥50cm，有机质≥1.5%，pH值介于5.5至8.5</w:t>
      </w:r>
      <w:r>
        <w:rPr>
          <w:rFonts w:hint="eastAsia" w:ascii="Times New Roman"/>
          <w:szCs w:val="21"/>
        </w:rPr>
        <w:t>之间，其它指标按照</w:t>
      </w:r>
      <w:r>
        <w:rPr>
          <w:rFonts w:ascii="Times New Roman"/>
          <w:szCs w:val="21"/>
        </w:rPr>
        <w:t>GB 15618</w:t>
      </w:r>
      <w:r>
        <w:rPr>
          <w:rFonts w:hint="eastAsia" w:ascii="Times New Roman"/>
          <w:szCs w:val="21"/>
        </w:rPr>
        <w:t>相关要求执行，并按照农用地安全利用要求，持续</w:t>
      </w:r>
      <w:r>
        <w:rPr>
          <w:rFonts w:ascii="Times New Roman"/>
          <w:szCs w:val="21"/>
        </w:rPr>
        <w:t>3</w:t>
      </w:r>
      <w:r>
        <w:rPr>
          <w:rFonts w:hint="eastAsia" w:ascii="Times New Roman"/>
          <w:szCs w:val="21"/>
        </w:rPr>
        <w:t>年开展农作物可食部分的食品安全检测，检测合格的，可计入新增农用地，纳入土地增减挂钩管理程序，检测不合格的，则持续开展农用地土壤风险管控范畴；</w:t>
      </w:r>
      <w:r>
        <w:rPr>
          <w:rFonts w:ascii="Times New Roman"/>
          <w:szCs w:val="21"/>
        </w:rPr>
        <w:t>恢复为建筑及景观用地的，根据使用功能确定覆土厚度</w:t>
      </w:r>
      <w:r>
        <w:rPr>
          <w:rFonts w:hint="eastAsia" w:ascii="Times New Roman"/>
          <w:szCs w:val="21"/>
        </w:rPr>
        <w:t>，</w:t>
      </w:r>
      <w:r>
        <w:rPr>
          <w:rFonts w:ascii="Times New Roman"/>
          <w:szCs w:val="21"/>
        </w:rPr>
        <w:t>并参照GB 36600</w:t>
      </w:r>
      <w:r>
        <w:rPr>
          <w:rFonts w:hint="eastAsia" w:ascii="Times New Roman"/>
          <w:szCs w:val="21"/>
        </w:rPr>
        <w:t>土壤污染风险筛选值的天然土壤及符合相关标准的替代材料。</w:t>
      </w:r>
    </w:p>
    <w:p>
      <w:pPr>
        <w:pStyle w:val="28"/>
        <w:ind w:firstLine="420"/>
        <w:rPr>
          <w:rFonts w:ascii="Times New Roman"/>
          <w:szCs w:val="21"/>
        </w:rPr>
      </w:pPr>
      <w:r>
        <w:rPr>
          <w:rFonts w:ascii="Times New Roman"/>
          <w:szCs w:val="21"/>
        </w:rPr>
        <w:t>e)</w:t>
      </w:r>
      <w:r>
        <w:rPr>
          <w:rFonts w:hint="eastAsia" w:ascii="Times New Roman"/>
          <w:szCs w:val="21"/>
        </w:rPr>
        <w:t>植被恢复（适用于生态修复或农用地恢复的）</w:t>
      </w:r>
    </w:p>
    <w:p>
      <w:pPr>
        <w:pStyle w:val="28"/>
        <w:ind w:firstLine="420"/>
        <w:rPr>
          <w:rFonts w:ascii="Times New Roman"/>
          <w:szCs w:val="21"/>
        </w:rPr>
      </w:pPr>
      <w:r>
        <w:rPr>
          <w:rFonts w:ascii="Times New Roman"/>
          <w:szCs w:val="21"/>
        </w:rPr>
        <w:t>优先使用贵州本土物种，杜绝外来物种入侵风险。</w:t>
      </w:r>
    </w:p>
    <w:p>
      <w:pPr>
        <w:pStyle w:val="28"/>
        <w:ind w:firstLine="420"/>
        <w:rPr>
          <w:rFonts w:ascii="Times New Roman"/>
          <w:szCs w:val="21"/>
        </w:rPr>
      </w:pPr>
      <w:r>
        <w:rPr>
          <w:rFonts w:hint="eastAsia" w:ascii="Times New Roman"/>
          <w:szCs w:val="21"/>
        </w:rPr>
        <w:t>建议优先种植狗牙根（</w:t>
      </w:r>
      <w:r>
        <w:rPr>
          <w:rFonts w:ascii="Times New Roman"/>
          <w:i/>
          <w:iCs/>
          <w:szCs w:val="21"/>
        </w:rPr>
        <w:t>Cynodon dactylon</w:t>
      </w:r>
      <w:r>
        <w:rPr>
          <w:rFonts w:hint="eastAsia" w:ascii="Times New Roman"/>
          <w:szCs w:val="21"/>
        </w:rPr>
        <w:t>）、多年生黑麦草（</w:t>
      </w:r>
      <w:r>
        <w:rPr>
          <w:rFonts w:ascii="Times New Roman"/>
          <w:i/>
          <w:iCs/>
          <w:szCs w:val="21"/>
        </w:rPr>
        <w:t>Lolium perenne</w:t>
      </w:r>
      <w:r>
        <w:rPr>
          <w:rFonts w:hint="eastAsia" w:ascii="Times New Roman"/>
          <w:szCs w:val="21"/>
        </w:rPr>
        <w:t>）、高羊茅（</w:t>
      </w:r>
      <w:r>
        <w:rPr>
          <w:rFonts w:ascii="Times New Roman"/>
          <w:i/>
          <w:iCs/>
          <w:szCs w:val="21"/>
        </w:rPr>
        <w:t>Festuca arundinacea</w:t>
      </w:r>
      <w:r>
        <w:rPr>
          <w:rFonts w:hint="eastAsia" w:ascii="Times New Roman"/>
          <w:szCs w:val="21"/>
        </w:rPr>
        <w:t>）、土荆芥（</w:t>
      </w:r>
      <w:r>
        <w:rPr>
          <w:rFonts w:ascii="Times New Roman"/>
          <w:i/>
          <w:iCs/>
          <w:szCs w:val="21"/>
        </w:rPr>
        <w:t>Dysphania ambrosioides</w:t>
      </w:r>
      <w:r>
        <w:rPr>
          <w:rFonts w:hint="eastAsia" w:ascii="Times New Roman"/>
          <w:szCs w:val="21"/>
        </w:rPr>
        <w:t>）、雀麦（</w:t>
      </w:r>
      <w:r>
        <w:rPr>
          <w:rFonts w:ascii="Times New Roman"/>
          <w:i/>
          <w:iCs/>
          <w:szCs w:val="21"/>
        </w:rPr>
        <w:t>Bromus japonicus</w:t>
      </w:r>
      <w:r>
        <w:rPr>
          <w:rFonts w:hint="eastAsia" w:ascii="Times New Roman"/>
          <w:szCs w:val="21"/>
        </w:rPr>
        <w:t>）、茅草（</w:t>
      </w:r>
      <w:r>
        <w:rPr>
          <w:rFonts w:ascii="Times New Roman"/>
          <w:i/>
          <w:iCs/>
          <w:szCs w:val="21"/>
        </w:rPr>
        <w:t>Imperata cylindrica</w:t>
      </w:r>
      <w:r>
        <w:rPr>
          <w:rFonts w:hint="eastAsia" w:ascii="Times New Roman"/>
          <w:szCs w:val="21"/>
        </w:rPr>
        <w:t>）、荩草（</w:t>
      </w:r>
      <w:r>
        <w:rPr>
          <w:rFonts w:ascii="Times New Roman"/>
          <w:i/>
          <w:iCs/>
          <w:szCs w:val="21"/>
        </w:rPr>
        <w:t>Arthraxon hispidus</w:t>
      </w:r>
      <w:r>
        <w:rPr>
          <w:rFonts w:hint="eastAsia" w:ascii="Times New Roman"/>
          <w:szCs w:val="21"/>
        </w:rPr>
        <w:t>）、白蒿（</w:t>
      </w:r>
      <w:r>
        <w:rPr>
          <w:rFonts w:ascii="Times New Roman"/>
          <w:i/>
          <w:iCs/>
          <w:szCs w:val="21"/>
        </w:rPr>
        <w:t>Artemisia sieversiana</w:t>
      </w:r>
      <w:r>
        <w:rPr>
          <w:rFonts w:hint="eastAsia" w:ascii="Times New Roman"/>
          <w:szCs w:val="21"/>
        </w:rPr>
        <w:t>）、墨西哥玉米草（</w:t>
      </w:r>
      <w:r>
        <w:rPr>
          <w:rFonts w:ascii="Times New Roman"/>
          <w:i/>
          <w:iCs/>
          <w:szCs w:val="21"/>
        </w:rPr>
        <w:t>Zea mays subsp. mexicana</w:t>
      </w:r>
      <w:r>
        <w:rPr>
          <w:rFonts w:hint="eastAsia" w:ascii="Times New Roman"/>
          <w:szCs w:val="21"/>
        </w:rPr>
        <w:t>）、高丹草（</w:t>
      </w:r>
      <w:r>
        <w:rPr>
          <w:rFonts w:ascii="Times New Roman"/>
          <w:i/>
          <w:iCs/>
          <w:szCs w:val="21"/>
        </w:rPr>
        <w:t>Sorghum hybrid sudangrass</w:t>
      </w:r>
      <w:r>
        <w:rPr>
          <w:rFonts w:hint="eastAsia" w:ascii="Times New Roman"/>
          <w:szCs w:val="21"/>
        </w:rPr>
        <w:t>）、苏丹草（</w:t>
      </w:r>
      <w:r>
        <w:rPr>
          <w:rFonts w:ascii="Times New Roman"/>
          <w:i/>
          <w:iCs/>
          <w:szCs w:val="21"/>
        </w:rPr>
        <w:t>Sorghum sudanense</w:t>
      </w:r>
      <w:r>
        <w:rPr>
          <w:rFonts w:hint="eastAsia" w:ascii="Times New Roman"/>
          <w:szCs w:val="21"/>
        </w:rPr>
        <w:t>）、扁穗牛鞭草（</w:t>
      </w:r>
      <w:r>
        <w:rPr>
          <w:rFonts w:ascii="Times New Roman"/>
          <w:i/>
          <w:iCs/>
          <w:szCs w:val="21"/>
        </w:rPr>
        <w:t>Hemarthria compressa</w:t>
      </w:r>
      <w:r>
        <w:rPr>
          <w:rFonts w:hint="eastAsia" w:ascii="Times New Roman"/>
          <w:szCs w:val="21"/>
        </w:rPr>
        <w:t>）等本地适生先锋草本植物。可开展皇竹草（</w:t>
      </w:r>
      <w:r>
        <w:rPr>
          <w:rFonts w:ascii="Times New Roman"/>
          <w:i/>
          <w:iCs/>
          <w:szCs w:val="21"/>
        </w:rPr>
        <w:t>Pennisetum hybridum</w:t>
      </w:r>
      <w:r>
        <w:rPr>
          <w:rFonts w:hint="eastAsia" w:ascii="Times New Roman"/>
          <w:szCs w:val="21"/>
        </w:rPr>
        <w:t>）、巨菌草（</w:t>
      </w:r>
      <w:r>
        <w:rPr>
          <w:rFonts w:ascii="Times New Roman"/>
          <w:i/>
          <w:iCs/>
          <w:szCs w:val="21"/>
        </w:rPr>
        <w:t>Pennisetum giganteum</w:t>
      </w:r>
      <w:r>
        <w:rPr>
          <w:rFonts w:hint="eastAsia" w:ascii="Times New Roman"/>
          <w:szCs w:val="21"/>
        </w:rPr>
        <w:t>）、甜象草（</w:t>
      </w:r>
      <w:r>
        <w:rPr>
          <w:rFonts w:ascii="Times New Roman"/>
          <w:i/>
          <w:iCs/>
          <w:szCs w:val="21"/>
        </w:rPr>
        <w:t>Pennisetum purpureum cv. Mott</w:t>
      </w:r>
      <w:r>
        <w:rPr>
          <w:rFonts w:hint="eastAsia" w:ascii="Times New Roman"/>
          <w:szCs w:val="21"/>
        </w:rPr>
        <w:t>）等高产、耐刈割且适应性强的多年生牧草的试点种植，以实现生态效益与社会经济效益的协同提升。</w:t>
      </w:r>
      <w:r>
        <w:rPr>
          <w:rFonts w:ascii="Times New Roman"/>
          <w:szCs w:val="21"/>
        </w:rPr>
        <w:t xml:space="preserve">  </w:t>
      </w:r>
    </w:p>
    <w:p>
      <w:pPr>
        <w:pStyle w:val="28"/>
        <w:ind w:firstLine="420"/>
        <w:rPr>
          <w:rFonts w:ascii="Times New Roman"/>
          <w:szCs w:val="21"/>
        </w:rPr>
      </w:pPr>
      <w:r>
        <w:rPr>
          <w:rFonts w:hint="eastAsia" w:ascii="Times New Roman"/>
          <w:szCs w:val="21"/>
        </w:rPr>
        <w:t>针对</w:t>
      </w:r>
      <w:r>
        <w:rPr>
          <w:rFonts w:ascii="Times New Roman"/>
          <w:szCs w:val="21"/>
        </w:rPr>
        <w:t>pH</w:t>
      </w:r>
      <w:r>
        <w:rPr>
          <w:rFonts w:hint="eastAsia" w:ascii="Times New Roman"/>
          <w:szCs w:val="21"/>
        </w:rPr>
        <w:t>值偏高、存在粉煤灰炉渣基质及砷、铅、锌、镉等重金属污染的环境背景区，推荐种植蜈蚣草（</w:t>
      </w:r>
      <w:r>
        <w:rPr>
          <w:rFonts w:ascii="Times New Roman"/>
          <w:szCs w:val="21"/>
        </w:rPr>
        <w:t>Pteris vittata</w:t>
      </w:r>
      <w:r>
        <w:rPr>
          <w:rFonts w:hint="eastAsia" w:ascii="Times New Roman"/>
          <w:szCs w:val="21"/>
        </w:rPr>
        <w:t>）、紫茉莉（</w:t>
      </w:r>
      <w:r>
        <w:rPr>
          <w:rFonts w:ascii="Times New Roman"/>
          <w:szCs w:val="21"/>
        </w:rPr>
        <w:t>Mirabilis jalapa</w:t>
      </w:r>
      <w:r>
        <w:rPr>
          <w:rFonts w:hint="eastAsia" w:ascii="Times New Roman"/>
          <w:szCs w:val="21"/>
        </w:rPr>
        <w:t>）等修复性植物。若土壤覆盖层贫瘠，建议选用紫花苜蓿（</w:t>
      </w:r>
      <w:r>
        <w:rPr>
          <w:rFonts w:ascii="Times New Roman"/>
          <w:szCs w:val="21"/>
        </w:rPr>
        <w:t>Medicago sativa</w:t>
      </w:r>
      <w:r>
        <w:rPr>
          <w:rFonts w:hint="eastAsia" w:ascii="Times New Roman"/>
          <w:szCs w:val="21"/>
        </w:rPr>
        <w:t>）、三叶草（</w:t>
      </w:r>
      <w:r>
        <w:rPr>
          <w:rFonts w:ascii="Times New Roman"/>
          <w:szCs w:val="21"/>
        </w:rPr>
        <w:t>Trifolium spp.</w:t>
      </w:r>
      <w:r>
        <w:rPr>
          <w:rFonts w:hint="eastAsia" w:ascii="Times New Roman"/>
          <w:szCs w:val="21"/>
        </w:rPr>
        <w:t>）等豆科先锋物种，以满足固氮、快速覆盖及浅根系生长的需求。</w:t>
      </w:r>
      <w:r>
        <w:rPr>
          <w:rFonts w:ascii="Times New Roman"/>
          <w:szCs w:val="21"/>
        </w:rPr>
        <w:t xml:space="preserve">  </w:t>
      </w:r>
    </w:p>
    <w:p>
      <w:pPr>
        <w:pStyle w:val="28"/>
        <w:ind w:firstLine="420"/>
        <w:rPr>
          <w:rFonts w:ascii="Times New Roman"/>
          <w:szCs w:val="21"/>
        </w:rPr>
      </w:pPr>
      <w:r>
        <w:rPr>
          <w:rFonts w:hint="eastAsia" w:ascii="Times New Roman"/>
          <w:szCs w:val="21"/>
        </w:rPr>
        <w:t>植被恢复初期（</w:t>
      </w:r>
      <w:r>
        <w:rPr>
          <w:rFonts w:ascii="Times New Roman"/>
          <w:szCs w:val="21"/>
        </w:rPr>
        <w:t>1 - 2</w:t>
      </w:r>
      <w:r>
        <w:rPr>
          <w:rFonts w:hint="eastAsia" w:ascii="Times New Roman"/>
          <w:szCs w:val="21"/>
        </w:rPr>
        <w:t>年）应以草本植物为主，</w:t>
      </w:r>
      <w:r>
        <w:rPr>
          <w:rFonts w:ascii="Times New Roman"/>
          <w:szCs w:val="21"/>
        </w:rPr>
        <w:t>3</w:t>
      </w:r>
      <w:r>
        <w:rPr>
          <w:rFonts w:hint="eastAsia" w:ascii="Times New Roman"/>
          <w:szCs w:val="21"/>
        </w:rPr>
        <w:t>年后逐步引入胡枝子（</w:t>
      </w:r>
      <w:r>
        <w:rPr>
          <w:rFonts w:ascii="Times New Roman"/>
          <w:szCs w:val="21"/>
        </w:rPr>
        <w:t>Lespedeza bicolor</w:t>
      </w:r>
      <w:r>
        <w:rPr>
          <w:rFonts w:hint="eastAsia" w:ascii="Times New Roman"/>
          <w:szCs w:val="21"/>
        </w:rPr>
        <w:t>）、紫穗槐（</w:t>
      </w:r>
      <w:r>
        <w:rPr>
          <w:rFonts w:ascii="Times New Roman"/>
          <w:szCs w:val="21"/>
        </w:rPr>
        <w:t>Amorpha fruticosa</w:t>
      </w:r>
      <w:r>
        <w:rPr>
          <w:rFonts w:hint="eastAsia" w:ascii="Times New Roman"/>
          <w:szCs w:val="21"/>
        </w:rPr>
        <w:t>）、火棘（</w:t>
      </w:r>
      <w:r>
        <w:rPr>
          <w:rFonts w:ascii="Times New Roman"/>
          <w:szCs w:val="21"/>
        </w:rPr>
        <w:t>Pyracantha fortuneana</w:t>
      </w:r>
      <w:r>
        <w:rPr>
          <w:rFonts w:hint="eastAsia" w:ascii="Times New Roman"/>
          <w:szCs w:val="21"/>
        </w:rPr>
        <w:t>）、刺梨（</w:t>
      </w:r>
      <w:r>
        <w:rPr>
          <w:rFonts w:ascii="Times New Roman"/>
          <w:szCs w:val="21"/>
        </w:rPr>
        <w:t>Rosa roxburghii Tratt</w:t>
      </w:r>
      <w:r>
        <w:rPr>
          <w:rFonts w:hint="eastAsia" w:ascii="Times New Roman"/>
          <w:szCs w:val="21"/>
        </w:rPr>
        <w:t>）等灌木或小乔木，构建稳定的复合群落结构。植被恢复宜实现</w:t>
      </w:r>
      <w:r>
        <w:rPr>
          <w:rFonts w:ascii="Times New Roman"/>
          <w:szCs w:val="21"/>
        </w:rPr>
        <w:t>30</w:t>
      </w:r>
      <w:r>
        <w:rPr>
          <w:rFonts w:hint="eastAsia" w:ascii="Times New Roman"/>
          <w:szCs w:val="21"/>
        </w:rPr>
        <w:t>天成坪覆盖、污染控制（淋溶重金属达标）及实现</w:t>
      </w:r>
      <w:r>
        <w:rPr>
          <w:rFonts w:ascii="Times New Roman"/>
          <w:szCs w:val="21"/>
        </w:rPr>
        <w:t>4</w:t>
      </w:r>
      <w:r>
        <w:rPr>
          <w:rFonts w:hint="eastAsia" w:ascii="Times New Roman"/>
          <w:szCs w:val="21"/>
        </w:rPr>
        <w:t>年以上自然演替，恢复后的植被覆盖率应不低于周围区域土地植被覆盖率，植被类型要与原有类型相适应、与周边自然景观相协调。</w:t>
      </w:r>
    </w:p>
    <w:p>
      <w:pPr>
        <w:pStyle w:val="28"/>
        <w:ind w:firstLine="420"/>
        <w:rPr>
          <w:rFonts w:ascii="Times New Roman"/>
          <w:szCs w:val="21"/>
        </w:rPr>
      </w:pPr>
      <w:r>
        <w:rPr>
          <w:rFonts w:hint="eastAsia" w:ascii="Times New Roman"/>
          <w:szCs w:val="21"/>
        </w:rPr>
        <w:t>避免选用乔木及根深＞</w:t>
      </w:r>
      <w:r>
        <w:rPr>
          <w:rFonts w:ascii="Times New Roman"/>
          <w:szCs w:val="21"/>
        </w:rPr>
        <w:t>1m</w:t>
      </w:r>
      <w:r>
        <w:rPr>
          <w:rFonts w:hint="eastAsia" w:ascii="Times New Roman"/>
          <w:szCs w:val="21"/>
        </w:rPr>
        <w:t>的物种，防止破坏顶部防渗层。</w:t>
      </w:r>
    </w:p>
    <w:p>
      <w:pPr>
        <w:pStyle w:val="28"/>
        <w:ind w:firstLine="420"/>
        <w:rPr>
          <w:rFonts w:ascii="Times New Roman"/>
          <w:szCs w:val="21"/>
        </w:rPr>
      </w:pPr>
      <w:r>
        <w:rPr>
          <w:rFonts w:hint="eastAsia" w:ascii="Times New Roman"/>
          <w:szCs w:val="21"/>
        </w:rPr>
        <w:t>施肥：定植前应采用腐殖土、畜禽养殖粪便、废弃菌棒及其它腐熟生物质对覆盖素土使用底肥进行培肥，禁用纯氮肥；在草本阶段（前</w:t>
      </w:r>
      <w:r>
        <w:rPr>
          <w:rFonts w:ascii="Times New Roman"/>
          <w:szCs w:val="21"/>
        </w:rPr>
        <w:t>1~2</w:t>
      </w:r>
      <w:r>
        <w:rPr>
          <w:rFonts w:hint="eastAsia" w:ascii="Times New Roman"/>
          <w:szCs w:val="21"/>
        </w:rPr>
        <w:t>年）的</w:t>
      </w:r>
      <w:r>
        <w:rPr>
          <w:rFonts w:ascii="Times New Roman"/>
          <w:szCs w:val="21"/>
        </w:rPr>
        <w:t>4~9</w:t>
      </w:r>
      <w:r>
        <w:rPr>
          <w:rFonts w:hint="eastAsia" w:ascii="Times New Roman"/>
          <w:szCs w:val="21"/>
        </w:rPr>
        <w:t>月施用氮磷钾复合肥，每月</w:t>
      </w:r>
      <w:r>
        <w:rPr>
          <w:rFonts w:ascii="Times New Roman"/>
          <w:szCs w:val="21"/>
        </w:rPr>
        <w:t>1</w:t>
      </w:r>
      <w:r>
        <w:rPr>
          <w:rFonts w:hint="eastAsia" w:ascii="Times New Roman"/>
          <w:szCs w:val="21"/>
        </w:rPr>
        <w:t>次，单次施用量</w:t>
      </w:r>
      <w:r>
        <w:rPr>
          <w:rFonts w:ascii="Times New Roman"/>
          <w:szCs w:val="21"/>
        </w:rPr>
        <w:t>2~3kg/</w:t>
      </w:r>
      <w:r>
        <w:rPr>
          <w:rFonts w:hint="eastAsia" w:ascii="Times New Roman"/>
          <w:szCs w:val="21"/>
        </w:rPr>
        <w:t>亩。在灌木阶段（</w:t>
      </w:r>
      <w:r>
        <w:rPr>
          <w:rFonts w:ascii="Times New Roman"/>
          <w:szCs w:val="21"/>
        </w:rPr>
        <w:t>3</w:t>
      </w:r>
      <w:r>
        <w:rPr>
          <w:rFonts w:hint="eastAsia" w:ascii="Times New Roman"/>
          <w:szCs w:val="21"/>
        </w:rPr>
        <w:t>年后），每年春季采用沟施缓释肥方式实现追肥，用量</w:t>
      </w:r>
      <w:r>
        <w:rPr>
          <w:rFonts w:ascii="Times New Roman"/>
          <w:szCs w:val="21"/>
        </w:rPr>
        <w:t>15~20kg/</w:t>
      </w:r>
      <w:r>
        <w:rPr>
          <w:rFonts w:hint="eastAsia" w:ascii="Times New Roman"/>
          <w:szCs w:val="21"/>
        </w:rPr>
        <w:t>亩。在具有重金属修复治理功能的场地，宜采用微肥控制，根据情况施用柠檬酸、钼酸铵、硫酸锌、硒肥等进行调控，遵从</w:t>
      </w:r>
      <w:r>
        <w:rPr>
          <w:rFonts w:ascii="Times New Roman"/>
          <w:szCs w:val="21"/>
        </w:rPr>
        <w:t>“</w:t>
      </w:r>
      <w:r>
        <w:rPr>
          <w:rFonts w:hint="eastAsia" w:ascii="Times New Roman"/>
          <w:szCs w:val="21"/>
        </w:rPr>
        <w:t>少量多次</w:t>
      </w:r>
      <w:r>
        <w:rPr>
          <w:rFonts w:ascii="Times New Roman"/>
          <w:szCs w:val="21"/>
        </w:rPr>
        <w:t>”</w:t>
      </w:r>
      <w:r>
        <w:rPr>
          <w:rFonts w:hint="eastAsia" w:ascii="Times New Roman"/>
          <w:szCs w:val="21"/>
        </w:rPr>
        <w:t>的要求，草本恢复阶段的</w:t>
      </w:r>
      <w:r>
        <w:rPr>
          <w:rFonts w:ascii="Times New Roman"/>
          <w:szCs w:val="21"/>
        </w:rPr>
        <w:t>4~9</w:t>
      </w:r>
      <w:r>
        <w:rPr>
          <w:rFonts w:hint="eastAsia" w:ascii="Times New Roman"/>
          <w:szCs w:val="21"/>
        </w:rPr>
        <w:t>月，每</w:t>
      </w:r>
      <w:r>
        <w:rPr>
          <w:rFonts w:ascii="Times New Roman"/>
          <w:szCs w:val="21"/>
        </w:rPr>
        <w:t>3~4</w:t>
      </w:r>
      <w:r>
        <w:rPr>
          <w:rFonts w:hint="eastAsia" w:ascii="Times New Roman"/>
          <w:szCs w:val="21"/>
        </w:rPr>
        <w:t>周施用一次，每次</w:t>
      </w:r>
      <w:r>
        <w:rPr>
          <w:rFonts w:ascii="Times New Roman"/>
          <w:szCs w:val="21"/>
        </w:rPr>
        <w:t>100~150g/</w:t>
      </w:r>
      <w:r>
        <w:rPr>
          <w:rFonts w:hint="eastAsia" w:ascii="Times New Roman"/>
          <w:szCs w:val="21"/>
        </w:rPr>
        <w:t>亩。</w:t>
      </w:r>
    </w:p>
    <w:p>
      <w:pPr>
        <w:pStyle w:val="28"/>
        <w:ind w:firstLine="420"/>
        <w:rPr>
          <w:rFonts w:ascii="Times New Roman"/>
          <w:szCs w:val="21"/>
        </w:rPr>
      </w:pPr>
      <w:r>
        <w:rPr>
          <w:rFonts w:hint="eastAsia" w:ascii="Times New Roman"/>
          <w:szCs w:val="21"/>
        </w:rPr>
        <w:t>灌溉保墒。初期保水（</w:t>
      </w:r>
      <w:r>
        <w:rPr>
          <w:rFonts w:ascii="Times New Roman"/>
          <w:szCs w:val="21"/>
        </w:rPr>
        <w:t>1~3</w:t>
      </w:r>
      <w:r>
        <w:rPr>
          <w:rFonts w:hint="eastAsia" w:ascii="Times New Roman"/>
          <w:szCs w:val="21"/>
        </w:rPr>
        <w:t>个月）喷水频次：定植后前</w:t>
      </w:r>
      <w:r>
        <w:rPr>
          <w:rFonts w:ascii="Times New Roman"/>
          <w:szCs w:val="21"/>
        </w:rPr>
        <w:t>2</w:t>
      </w:r>
      <w:r>
        <w:rPr>
          <w:rFonts w:hint="eastAsia" w:ascii="Times New Roman"/>
          <w:szCs w:val="21"/>
        </w:rPr>
        <w:t>周每日早晚喷水，确保根层土壤含水率＞</w:t>
      </w:r>
      <w:r>
        <w:rPr>
          <w:rFonts w:ascii="Times New Roman"/>
          <w:szCs w:val="21"/>
        </w:rPr>
        <w:t>15%</w:t>
      </w:r>
      <w:r>
        <w:rPr>
          <w:rFonts w:hint="eastAsia" w:ascii="Times New Roman"/>
          <w:szCs w:val="21"/>
        </w:rPr>
        <w:t>。为减少蒸发，并促进定植，边坡铺设无纺布或覆盖秸秆（厚度</w:t>
      </w:r>
      <w:r>
        <w:rPr>
          <w:rFonts w:ascii="Times New Roman"/>
          <w:szCs w:val="21"/>
        </w:rPr>
        <w:t>5~10cm</w:t>
      </w:r>
      <w:r>
        <w:rPr>
          <w:rFonts w:hint="eastAsia" w:ascii="Times New Roman"/>
          <w:szCs w:val="21"/>
        </w:rPr>
        <w:t>）</w:t>
      </w:r>
      <w:r>
        <w:rPr>
          <w:rFonts w:ascii="Times New Roman"/>
          <w:szCs w:val="21"/>
        </w:rPr>
        <w:t>3</w:t>
      </w:r>
      <w:r>
        <w:rPr>
          <w:rFonts w:hint="eastAsia" w:ascii="Times New Roman"/>
          <w:szCs w:val="21"/>
        </w:rPr>
        <w:t>个月左右。排水防渍避免积水导致根腐病。中后期节水（</w:t>
      </w:r>
      <w:r>
        <w:rPr>
          <w:rFonts w:ascii="Times New Roman"/>
          <w:szCs w:val="21"/>
        </w:rPr>
        <w:t>3</w:t>
      </w:r>
      <w:r>
        <w:rPr>
          <w:rFonts w:hint="eastAsia" w:ascii="Times New Roman"/>
          <w:szCs w:val="21"/>
        </w:rPr>
        <w:t>个月后），雨季（</w:t>
      </w:r>
      <w:r>
        <w:rPr>
          <w:rFonts w:ascii="Times New Roman"/>
          <w:szCs w:val="21"/>
        </w:rPr>
        <w:t>5~9</w:t>
      </w:r>
      <w:r>
        <w:rPr>
          <w:rFonts w:hint="eastAsia" w:ascii="Times New Roman"/>
          <w:szCs w:val="21"/>
        </w:rPr>
        <w:t>月）停止灌溉，旱季（</w:t>
      </w:r>
      <w:r>
        <w:rPr>
          <w:rFonts w:ascii="Times New Roman"/>
          <w:szCs w:val="21"/>
        </w:rPr>
        <w:t>10~4</w:t>
      </w:r>
      <w:r>
        <w:rPr>
          <w:rFonts w:hint="eastAsia" w:ascii="Times New Roman"/>
          <w:szCs w:val="21"/>
        </w:rPr>
        <w:t>月）每</w:t>
      </w:r>
      <w:r>
        <w:rPr>
          <w:rFonts w:ascii="Times New Roman"/>
          <w:szCs w:val="21"/>
        </w:rPr>
        <w:t>7~10</w:t>
      </w:r>
      <w:r>
        <w:rPr>
          <w:rFonts w:hint="eastAsia" w:ascii="Times New Roman"/>
          <w:szCs w:val="21"/>
        </w:rPr>
        <w:t>天喷灌</w:t>
      </w:r>
      <w:r>
        <w:rPr>
          <w:rFonts w:ascii="Times New Roman"/>
          <w:szCs w:val="21"/>
        </w:rPr>
        <w:t>1</w:t>
      </w:r>
      <w:r>
        <w:rPr>
          <w:rFonts w:hint="eastAsia" w:ascii="Times New Roman"/>
          <w:szCs w:val="21"/>
        </w:rPr>
        <w:t>次，保持土壤湿润但不渍水。可利用截洪沟消力池收集雨水、渗滤液池收集的符合农业灌溉标准的水体，用于干旱期灌溉。</w:t>
      </w:r>
    </w:p>
    <w:p>
      <w:pPr>
        <w:pStyle w:val="28"/>
        <w:ind w:firstLine="420"/>
        <w:rPr>
          <w:rFonts w:ascii="Times New Roman"/>
          <w:szCs w:val="21"/>
        </w:rPr>
      </w:pPr>
      <w:r>
        <w:rPr>
          <w:rFonts w:hint="eastAsia" w:ascii="Times New Roman"/>
          <w:szCs w:val="21"/>
        </w:rPr>
        <w:t>生态修复后，场内植被覆盖率≥90%，生物量≥1.5kg/m²（干重）。</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10.3 </w:t>
      </w:r>
      <w:r>
        <w:rPr>
          <w:rFonts w:hint="eastAsia" w:ascii="黑体" w:hAnsi="黑体" w:eastAsia="黑体" w:cs="Times New Roman"/>
          <w:szCs w:val="21"/>
        </w:rPr>
        <w:t>资源贮存利用类项目设计及作业要求</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10.3.1 </w:t>
      </w:r>
      <w:r>
        <w:rPr>
          <w:rFonts w:hint="eastAsia" w:ascii="黑体" w:hAnsi="黑体" w:eastAsia="黑体" w:cs="Times New Roman"/>
          <w:szCs w:val="21"/>
        </w:rPr>
        <w:t>资源贮存库建设</w:t>
      </w:r>
    </w:p>
    <w:p>
      <w:pPr>
        <w:pStyle w:val="28"/>
        <w:ind w:firstLine="420"/>
        <w:rPr>
          <w:rFonts w:ascii="Times New Roman"/>
          <w:szCs w:val="21"/>
        </w:rPr>
      </w:pPr>
      <w:r>
        <w:rPr>
          <w:rFonts w:ascii="Times New Roman"/>
          <w:szCs w:val="21"/>
        </w:rPr>
        <w:t>资源贮存库库容应根据服务区域粉煤灰、炉渣资源化消纳周转能力及未来15年内贮存与资源化动态消纳需求设定，永不封场。</w:t>
      </w:r>
    </w:p>
    <w:p>
      <w:pPr>
        <w:pStyle w:val="28"/>
        <w:ind w:firstLine="420"/>
        <w:rPr>
          <w:rFonts w:ascii="Times New Roman"/>
          <w:szCs w:val="21"/>
        </w:rPr>
      </w:pPr>
      <w:r>
        <w:rPr>
          <w:rFonts w:ascii="Times New Roman"/>
          <w:szCs w:val="21"/>
        </w:rPr>
        <w:t>当资源贮存库服务对象（或产灰单位）同时产生粉煤灰、炉渣及脱硫副产物时，应分区设置粉煤灰堆存区、炉渣堆存区及脱硫副产品堆存区，各堆存区间须采用浆砌石或钢混结构隔离墙坝进行分隔，并在设计中为各堆存区预留10%~15%的弹性容量空间。</w:t>
      </w:r>
    </w:p>
    <w:p>
      <w:pPr>
        <w:pStyle w:val="28"/>
        <w:ind w:firstLine="420"/>
        <w:rPr>
          <w:rFonts w:ascii="Times New Roman"/>
          <w:szCs w:val="21"/>
        </w:rPr>
      </w:pPr>
      <w:r>
        <w:rPr>
          <w:rFonts w:hint="eastAsia" w:ascii="Times New Roman"/>
          <w:szCs w:val="21"/>
        </w:rPr>
        <w:t>资源贮存库设计应严格执行</w:t>
      </w:r>
      <w:r>
        <w:rPr>
          <w:rFonts w:ascii="Times New Roman"/>
          <w:szCs w:val="21"/>
        </w:rPr>
        <w:t>GB 18599</w:t>
      </w:r>
      <w:r>
        <w:rPr>
          <w:rFonts w:hint="eastAsia" w:ascii="Times New Roman"/>
          <w:szCs w:val="21"/>
        </w:rPr>
        <w:t>中第Ⅱ类一般工业固体废物贮存场所的相关要求，具体设施参数包括但不限于：库区轴线定位、堆存高度、分区库容规模、整体库区结构、外坡坡度比、初期坝材料选型与构筑工艺、设计最高浸润线控制值等；同时需明确库坝防渗系统、排渗系统、反渗漏防护措施及渗滤液收集处置方案，细化库区防洪与排洪形式等技术要求，并配套提交总平面布置图及控制性工程细部设计图纸。</w:t>
      </w:r>
    </w:p>
    <w:p>
      <w:pPr>
        <w:pStyle w:val="28"/>
        <w:ind w:firstLine="420"/>
        <w:rPr>
          <w:rFonts w:ascii="Times New Roman"/>
          <w:szCs w:val="21"/>
        </w:rPr>
      </w:pPr>
      <w:r>
        <w:rPr>
          <w:rFonts w:hint="eastAsia" w:ascii="Times New Roman"/>
          <w:szCs w:val="21"/>
        </w:rPr>
        <w:t>资源贮存库从上至下的结构层分布需满足如下要求：</w:t>
      </w:r>
    </w:p>
    <w:p>
      <w:pPr>
        <w:pStyle w:val="28"/>
        <w:ind w:firstLine="315" w:firstLineChars="150"/>
        <w:rPr>
          <w:rFonts w:ascii="Times New Roman"/>
          <w:szCs w:val="21"/>
        </w:rPr>
      </w:pPr>
      <w:r>
        <w:rPr>
          <w:rFonts w:ascii="Times New Roman"/>
          <w:szCs w:val="21"/>
        </w:rPr>
        <w:t>a)</w:t>
      </w:r>
      <w:r>
        <w:rPr>
          <w:rFonts w:hint="eastAsia" w:ascii="Times New Roman"/>
          <w:szCs w:val="21"/>
        </w:rPr>
        <w:t>回填层</w:t>
      </w:r>
      <w:r>
        <w:rPr>
          <w:rFonts w:ascii="Times New Roman"/>
          <w:szCs w:val="21"/>
        </w:rPr>
        <w:t>/</w:t>
      </w:r>
      <w:r>
        <w:rPr>
          <w:rFonts w:hint="eastAsia" w:ascii="Times New Roman"/>
          <w:szCs w:val="21"/>
        </w:rPr>
        <w:t>回填区</w:t>
      </w:r>
    </w:p>
    <w:p>
      <w:pPr>
        <w:pStyle w:val="28"/>
        <w:ind w:firstLine="315" w:firstLineChars="150"/>
        <w:rPr>
          <w:rFonts w:ascii="Times New Roman"/>
          <w:szCs w:val="21"/>
        </w:rPr>
      </w:pPr>
      <w:r>
        <w:rPr>
          <w:rFonts w:ascii="Times New Roman"/>
          <w:szCs w:val="21"/>
        </w:rPr>
        <w:t>作为资源储存的粉煤灰、炉渣、脱硫副产品应分质分区回填，并做好钢混结构硬隔离。入库堆填物料可不作无害化预处理，确需无害化处理的，应确保处理工艺不对后续资源化利</w:t>
      </w:r>
      <w:r>
        <w:rPr>
          <w:rFonts w:hint="eastAsia" w:ascii="Times New Roman"/>
          <w:szCs w:val="21"/>
        </w:rPr>
        <w:t>用产生负面影响。回填过程对压实度不作要求，作业面采用推土机码平即可。粉煤灰、炉渣、脱硫副产品堆填作业面需控制在</w:t>
      </w:r>
      <w:r>
        <w:rPr>
          <w:rFonts w:ascii="Times New Roman"/>
          <w:szCs w:val="21"/>
        </w:rPr>
        <w:t>500</w:t>
      </w:r>
      <w:r>
        <w:rPr>
          <w:rFonts w:hint="eastAsia" w:ascii="Times New Roman"/>
          <w:szCs w:val="21"/>
        </w:rPr>
        <w:t>㎡、</w:t>
      </w:r>
      <w:r>
        <w:rPr>
          <w:rFonts w:ascii="Times New Roman"/>
          <w:szCs w:val="21"/>
        </w:rPr>
        <w:t>300</w:t>
      </w:r>
      <w:r>
        <w:rPr>
          <w:rFonts w:hint="eastAsia" w:ascii="Times New Roman"/>
          <w:szCs w:val="21"/>
        </w:rPr>
        <w:t>㎡、</w:t>
      </w:r>
      <w:r>
        <w:rPr>
          <w:rFonts w:ascii="Times New Roman"/>
          <w:szCs w:val="21"/>
        </w:rPr>
        <w:t>400</w:t>
      </w:r>
      <w:r>
        <w:rPr>
          <w:rFonts w:hint="eastAsia" w:ascii="Times New Roman"/>
          <w:szCs w:val="21"/>
        </w:rPr>
        <w:t>㎡以内，并配套喷雾、围挡防扬尘装置，非作业区域应采取≥200g/㎡的土工膜临时覆盖，避免扬尘和大气降水垂直入渗。钢筋混凝土隔离墙应按</w:t>
      </w:r>
      <w:r>
        <w:rPr>
          <w:rFonts w:ascii="Times New Roman"/>
          <w:szCs w:val="21"/>
        </w:rPr>
        <w:t>“</w:t>
      </w:r>
      <w:r>
        <w:rPr>
          <w:rFonts w:hint="eastAsia" w:ascii="Times New Roman"/>
          <w:szCs w:val="21"/>
        </w:rPr>
        <w:t>一级安全、</w:t>
      </w:r>
      <w:r>
        <w:rPr>
          <w:rFonts w:ascii="Times New Roman"/>
          <w:szCs w:val="21"/>
        </w:rPr>
        <w:t>C40</w:t>
      </w:r>
      <w:r>
        <w:rPr>
          <w:rFonts w:hint="eastAsia" w:ascii="Times New Roman"/>
          <w:szCs w:val="21"/>
        </w:rPr>
        <w:t>以上混凝土、抗渗等级≥P6、高厚比≤25、双排</w:t>
      </w:r>
      <w:r>
        <w:rPr>
          <w:rFonts w:ascii="Times New Roman"/>
          <w:szCs w:val="21"/>
        </w:rPr>
        <w:t>HRB400</w:t>
      </w:r>
      <w:r>
        <w:rPr>
          <w:rFonts w:hint="eastAsia" w:ascii="Times New Roman"/>
          <w:szCs w:val="21"/>
        </w:rPr>
        <w:t>钢筋、悬臂剪力墙</w:t>
      </w:r>
      <w:r>
        <w:rPr>
          <w:rFonts w:ascii="Times New Roman"/>
          <w:szCs w:val="21"/>
        </w:rPr>
        <w:t>”</w:t>
      </w:r>
      <w:r>
        <w:rPr>
          <w:rFonts w:hint="eastAsia" w:ascii="Times New Roman"/>
          <w:szCs w:val="21"/>
        </w:rPr>
        <w:t>进行设计，并配套端柱、抗滑基础及分段后浇带，当</w:t>
      </w:r>
      <w:r>
        <w:rPr>
          <w:rFonts w:ascii="Times New Roman"/>
          <w:szCs w:val="21"/>
        </w:rPr>
        <w:t>L&gt;8m</w:t>
      </w:r>
      <w:r>
        <w:rPr>
          <w:rFonts w:hint="eastAsia" w:ascii="Times New Roman"/>
          <w:szCs w:val="21"/>
        </w:rPr>
        <w:t>时，设伸缩缝</w:t>
      </w:r>
      <w:r>
        <w:rPr>
          <w:rFonts w:ascii="Times New Roman"/>
          <w:szCs w:val="21"/>
        </w:rPr>
        <w:t>/</w:t>
      </w:r>
      <w:r>
        <w:rPr>
          <w:rFonts w:hint="eastAsia" w:ascii="Times New Roman"/>
          <w:szCs w:val="21"/>
        </w:rPr>
        <w:t>诱导缝</w:t>
      </w:r>
      <w:r>
        <w:rPr>
          <w:rFonts w:ascii="Times New Roman"/>
          <w:szCs w:val="21"/>
        </w:rPr>
        <w:t>20mm</w:t>
      </w:r>
      <w:r>
        <w:rPr>
          <w:rFonts w:hint="eastAsia" w:ascii="Times New Roman"/>
          <w:szCs w:val="21"/>
        </w:rPr>
        <w:t>，缝内填防水弹性胶，确保承载力、裂缝与耐久性全部满足</w:t>
      </w:r>
      <w:bookmarkStart w:id="161" w:name="OLE_LINK195"/>
      <w:bookmarkStart w:id="162" w:name="OLE_LINK194"/>
      <w:r>
        <w:rPr>
          <w:rFonts w:ascii="Times New Roman"/>
          <w:szCs w:val="21"/>
        </w:rPr>
        <w:t>GB 50010</w:t>
      </w:r>
      <w:bookmarkEnd w:id="161"/>
      <w:bookmarkEnd w:id="162"/>
      <w:r>
        <w:rPr>
          <w:rFonts w:hint="eastAsia" w:ascii="Times New Roman"/>
          <w:szCs w:val="21"/>
        </w:rPr>
        <w:t>要求。</w:t>
      </w:r>
    </w:p>
    <w:p>
      <w:pPr>
        <w:pStyle w:val="28"/>
        <w:ind w:firstLine="315" w:firstLineChars="150"/>
        <w:rPr>
          <w:rFonts w:ascii="Times New Roman"/>
          <w:szCs w:val="21"/>
        </w:rPr>
      </w:pPr>
      <w:r>
        <w:rPr>
          <w:rFonts w:ascii="Times New Roman"/>
          <w:szCs w:val="21"/>
        </w:rPr>
        <w:t>b)</w:t>
      </w:r>
      <w:r>
        <w:rPr>
          <w:rFonts w:hint="eastAsia" w:ascii="Times New Roman"/>
          <w:szCs w:val="21"/>
        </w:rPr>
        <w:t>膜上导排层</w:t>
      </w:r>
    </w:p>
    <w:p>
      <w:pPr>
        <w:pStyle w:val="28"/>
        <w:ind w:firstLine="315" w:firstLineChars="150"/>
        <w:rPr>
          <w:rFonts w:ascii="Times New Roman"/>
          <w:szCs w:val="21"/>
        </w:rPr>
      </w:pPr>
      <w:r>
        <w:rPr>
          <w:rFonts w:ascii="Times New Roman"/>
          <w:szCs w:val="21"/>
        </w:rPr>
        <w:t>回填层底部应设置导排层，预埋φ≥100mm开孔HDPE（开孔率2-3%）作为导水管，坡度</w:t>
      </w:r>
      <w:r>
        <w:rPr>
          <w:rFonts w:hint="eastAsia" w:ascii="Times New Roman"/>
          <w:szCs w:val="21"/>
        </w:rPr>
        <w:t>≥2%，外包≥200g/m²透水土工土，采用粒径</w:t>
      </w:r>
      <w:r>
        <w:rPr>
          <w:rFonts w:ascii="Times New Roman"/>
          <w:szCs w:val="21"/>
        </w:rPr>
        <w:t>20mm</w:t>
      </w:r>
      <w:r>
        <w:rPr>
          <w:rFonts w:hint="eastAsia" w:ascii="Times New Roman"/>
          <w:szCs w:val="21"/>
        </w:rPr>
        <w:t>～</w:t>
      </w:r>
      <w:r>
        <w:rPr>
          <w:rFonts w:ascii="Times New Roman"/>
          <w:szCs w:val="21"/>
        </w:rPr>
        <w:t>60mm</w:t>
      </w:r>
      <w:r>
        <w:rPr>
          <w:rFonts w:hint="eastAsia" w:ascii="Times New Roman"/>
          <w:szCs w:val="21"/>
        </w:rPr>
        <w:t>、含泥量≤2%的卵（砾）石等石料回填导渗护管，回填碎石厚度≥30cm，膜上导排层导出水位渣场渗滤液，需做好后续集中收集、监测、处置和利用措施。全场导排层应做好明确标记，回采利用时不得开挖至该层。</w:t>
      </w:r>
    </w:p>
    <w:p>
      <w:pPr>
        <w:pStyle w:val="28"/>
        <w:ind w:firstLine="315" w:firstLineChars="150"/>
        <w:rPr>
          <w:rFonts w:ascii="Times New Roman"/>
          <w:szCs w:val="21"/>
        </w:rPr>
      </w:pPr>
      <w:r>
        <w:rPr>
          <w:rFonts w:ascii="Times New Roman"/>
          <w:szCs w:val="21"/>
        </w:rPr>
        <w:t>c)</w:t>
      </w:r>
      <w:r>
        <w:rPr>
          <w:rFonts w:hint="eastAsia" w:ascii="Times New Roman"/>
          <w:szCs w:val="21"/>
        </w:rPr>
        <w:t>保护层</w:t>
      </w:r>
    </w:p>
    <w:p>
      <w:pPr>
        <w:pStyle w:val="28"/>
        <w:ind w:firstLine="315" w:firstLineChars="150"/>
        <w:rPr>
          <w:rFonts w:ascii="Times New Roman"/>
          <w:szCs w:val="21"/>
        </w:rPr>
      </w:pPr>
      <w:r>
        <w:rPr>
          <w:rFonts w:ascii="Times New Roman"/>
          <w:szCs w:val="21"/>
        </w:rPr>
        <w:t>膜上导排层之下设置主防渗膜保护层，厚度≥50cm，可采用保护粘土或者粒径≤2mm的粉煤灰或炉渣、煤矸石改性防渗材料替代，其</w:t>
      </w:r>
      <w:r>
        <w:rPr>
          <w:rFonts w:hint="eastAsia" w:ascii="Times New Roman"/>
          <w:szCs w:val="21"/>
        </w:rPr>
        <w:t>防渗系数≤</w:t>
      </w:r>
      <w:r>
        <w:rPr>
          <w:rFonts w:ascii="Times New Roman"/>
          <w:szCs w:val="21"/>
        </w:rPr>
        <w:t>1.0×10⁻⁷cm/s</w:t>
      </w:r>
      <w:r>
        <w:rPr>
          <w:rFonts w:hint="eastAsia" w:ascii="Times New Roman"/>
          <w:szCs w:val="21"/>
        </w:rPr>
        <w:t>。</w:t>
      </w:r>
    </w:p>
    <w:p>
      <w:pPr>
        <w:pStyle w:val="28"/>
        <w:ind w:firstLine="315" w:firstLineChars="150"/>
        <w:rPr>
          <w:rFonts w:ascii="Times New Roman"/>
          <w:szCs w:val="21"/>
        </w:rPr>
      </w:pPr>
      <w:r>
        <w:rPr>
          <w:rFonts w:ascii="Times New Roman"/>
          <w:szCs w:val="21"/>
        </w:rPr>
        <w:t>d)</w:t>
      </w:r>
      <w:r>
        <w:rPr>
          <w:rFonts w:hint="eastAsia" w:ascii="Times New Roman"/>
          <w:szCs w:val="21"/>
        </w:rPr>
        <w:t>主防渗层</w:t>
      </w:r>
    </w:p>
    <w:p>
      <w:pPr>
        <w:pStyle w:val="28"/>
        <w:ind w:firstLine="315" w:firstLineChars="150"/>
        <w:rPr>
          <w:rFonts w:ascii="Times New Roman"/>
          <w:szCs w:val="21"/>
        </w:rPr>
      </w:pPr>
      <w:r>
        <w:rPr>
          <w:rFonts w:ascii="Times New Roman"/>
          <w:szCs w:val="21"/>
        </w:rPr>
        <w:t>主防渗层应采用指标符合</w:t>
      </w:r>
      <w:bookmarkStart w:id="163" w:name="OLE_LINK199"/>
      <w:bookmarkStart w:id="164" w:name="OLE_LINK198"/>
      <w:r>
        <w:rPr>
          <w:rFonts w:ascii="Times New Roman"/>
          <w:szCs w:val="21"/>
        </w:rPr>
        <w:t>GB/T 17643</w:t>
      </w:r>
      <w:bookmarkEnd w:id="163"/>
      <w:bookmarkEnd w:id="164"/>
      <w:r>
        <w:rPr>
          <w:rFonts w:ascii="Times New Roman"/>
          <w:szCs w:val="21"/>
        </w:rPr>
        <w:t>，厚度≥1.5mm，断裂强度≥40N/mm</w:t>
      </w:r>
      <w:r>
        <w:rPr>
          <w:rFonts w:hint="eastAsia" w:ascii="Times New Roman"/>
          <w:szCs w:val="21"/>
        </w:rPr>
        <w:t>、断裂伸长率≥700%的</w:t>
      </w:r>
      <w:r>
        <w:rPr>
          <w:rFonts w:ascii="Times New Roman"/>
          <w:szCs w:val="21"/>
        </w:rPr>
        <w:t>HDPE</w:t>
      </w:r>
      <w:r>
        <w:rPr>
          <w:rFonts w:hint="eastAsia" w:ascii="Times New Roman"/>
          <w:szCs w:val="21"/>
        </w:rPr>
        <w:t>膜作为主防渗层。若选用其他人工合成材料，其拉伸强度、断裂伸长率、渗透系数及耐化学腐蚀性能须经测试验证，整体效能需等同于</w:t>
      </w:r>
      <w:r>
        <w:rPr>
          <w:rFonts w:ascii="Times New Roman"/>
          <w:szCs w:val="21"/>
        </w:rPr>
        <w:t>1.5mmHDPE</w:t>
      </w:r>
      <w:r>
        <w:rPr>
          <w:rFonts w:hint="eastAsia" w:ascii="Times New Roman"/>
          <w:szCs w:val="21"/>
        </w:rPr>
        <w:t>膜。膜间焊接焊缝强度须≥35N/mm，且经检测确保无漏点（漏点率≤0.1%），同时需按期提交《防渗系统施工报告》及《人工防渗衬层完整性检测报告》。</w:t>
      </w:r>
      <w:r>
        <w:rPr>
          <w:rFonts w:ascii="Times New Roman"/>
          <w:szCs w:val="21"/>
        </w:rPr>
        <w:t>HDPE</w:t>
      </w:r>
      <w:r>
        <w:rPr>
          <w:rFonts w:hint="eastAsia" w:ascii="Times New Roman"/>
          <w:szCs w:val="21"/>
        </w:rPr>
        <w:t>膜铺设时褶皱高度须≤2cm，土工布搭接宽度须≥30cm。在岩溶发育区或地下水敏感区域，宜采用</w:t>
      </w:r>
      <w:r>
        <w:rPr>
          <w:rFonts w:ascii="Times New Roman"/>
          <w:szCs w:val="21"/>
        </w:rPr>
        <w:t>HDPE</w:t>
      </w:r>
      <w:r>
        <w:rPr>
          <w:rFonts w:hint="eastAsia" w:ascii="Times New Roman"/>
          <w:szCs w:val="21"/>
        </w:rPr>
        <w:t>膜与双层</w:t>
      </w:r>
      <w:r>
        <w:rPr>
          <w:rFonts w:ascii="Times New Roman"/>
          <w:szCs w:val="21"/>
        </w:rPr>
        <w:t>GCL</w:t>
      </w:r>
      <w:r>
        <w:rPr>
          <w:rFonts w:hint="eastAsia" w:ascii="Times New Roman"/>
          <w:szCs w:val="21"/>
        </w:rPr>
        <w:t>毯复合防渗膜结构；当场地内尖锐物分布较多时，宜采用</w:t>
      </w:r>
      <w:r>
        <w:rPr>
          <w:rFonts w:ascii="Times New Roman"/>
          <w:szCs w:val="21"/>
        </w:rPr>
        <w:t>“</w:t>
      </w:r>
      <w:r>
        <w:rPr>
          <w:rFonts w:hint="eastAsia" w:ascii="Times New Roman"/>
          <w:szCs w:val="21"/>
        </w:rPr>
        <w:t>两布一膜</w:t>
      </w:r>
      <w:r>
        <w:rPr>
          <w:rFonts w:ascii="Times New Roman"/>
          <w:szCs w:val="21"/>
        </w:rPr>
        <w:t>”</w:t>
      </w:r>
      <w:r>
        <w:rPr>
          <w:rFonts w:hint="eastAsia" w:ascii="Times New Roman"/>
          <w:szCs w:val="21"/>
        </w:rPr>
        <w:t>（</w:t>
      </w:r>
      <w:r>
        <w:rPr>
          <w:rFonts w:ascii="Times New Roman"/>
          <w:szCs w:val="21"/>
        </w:rPr>
        <w:t>HDPE</w:t>
      </w:r>
      <w:r>
        <w:rPr>
          <w:rFonts w:hint="eastAsia" w:ascii="Times New Roman"/>
          <w:szCs w:val="21"/>
        </w:rPr>
        <w:t>膜与双层土工布复合膜）防渗膜结构。通过上述措施，用于资源贮存库主防渗层综合渗漏系数</w:t>
      </w:r>
      <w:bookmarkStart w:id="165" w:name="OLE_LINK132"/>
      <w:r>
        <w:rPr>
          <w:rFonts w:hint="eastAsia" w:ascii="Times New Roman"/>
          <w:szCs w:val="21"/>
        </w:rPr>
        <w:t>≤</w:t>
      </w:r>
      <w:r>
        <w:rPr>
          <w:rFonts w:ascii="Times New Roman"/>
          <w:szCs w:val="21"/>
        </w:rPr>
        <w:t>1.0×10⁻⁷cm/s</w:t>
      </w:r>
      <w:bookmarkEnd w:id="165"/>
      <w:r>
        <w:rPr>
          <w:rFonts w:hint="eastAsia" w:ascii="Times New Roman"/>
          <w:szCs w:val="21"/>
        </w:rPr>
        <w:t>。</w:t>
      </w:r>
    </w:p>
    <w:p>
      <w:pPr>
        <w:pStyle w:val="28"/>
        <w:ind w:firstLine="315" w:firstLineChars="150"/>
        <w:rPr>
          <w:rFonts w:ascii="Times New Roman"/>
          <w:szCs w:val="21"/>
        </w:rPr>
      </w:pPr>
      <w:r>
        <w:rPr>
          <w:rFonts w:ascii="Times New Roman"/>
          <w:szCs w:val="21"/>
        </w:rPr>
        <w:t>e)</w:t>
      </w:r>
      <w:r>
        <w:rPr>
          <w:rFonts w:hint="eastAsia" w:ascii="Times New Roman"/>
          <w:szCs w:val="21"/>
        </w:rPr>
        <w:t>衬层</w:t>
      </w:r>
    </w:p>
    <w:p>
      <w:pPr>
        <w:pStyle w:val="28"/>
        <w:ind w:firstLine="315" w:firstLineChars="150"/>
        <w:rPr>
          <w:rFonts w:ascii="Times New Roman"/>
          <w:szCs w:val="21"/>
        </w:rPr>
      </w:pPr>
      <w:r>
        <w:rPr>
          <w:rFonts w:ascii="Times New Roman"/>
          <w:szCs w:val="21"/>
        </w:rPr>
        <w:t>主防渗层之下应设置衬层，宜采用经压实粘土作为渗衬层，厚度≥0.75m，其饱和渗透系数</w:t>
      </w:r>
      <w:r>
        <w:rPr>
          <w:rFonts w:hint="eastAsia" w:ascii="Times New Roman"/>
          <w:szCs w:val="21"/>
        </w:rPr>
        <w:t>≤1.0×10</w:t>
      </w:r>
      <w:r>
        <w:rPr>
          <w:rFonts w:ascii="Times New Roman"/>
          <w:szCs w:val="21"/>
          <w:vertAlign w:val="superscript"/>
        </w:rPr>
        <w:t>⁻5</w:t>
      </w:r>
      <w:r>
        <w:rPr>
          <w:rFonts w:ascii="Times New Roman"/>
          <w:szCs w:val="21"/>
        </w:rPr>
        <w:t>cm/s</w:t>
      </w:r>
      <w:r>
        <w:rPr>
          <w:rFonts w:hint="eastAsia" w:ascii="Times New Roman"/>
          <w:szCs w:val="21"/>
        </w:rPr>
        <w:t>；若采用其他类型粘土类防渗衬层材料，其隔水效能须达到同等及以上水平。</w:t>
      </w:r>
    </w:p>
    <w:p>
      <w:pPr>
        <w:pStyle w:val="28"/>
        <w:ind w:firstLine="315" w:firstLineChars="150"/>
        <w:rPr>
          <w:rFonts w:ascii="Times New Roman"/>
          <w:szCs w:val="21"/>
        </w:rPr>
      </w:pPr>
      <w:r>
        <w:rPr>
          <w:rFonts w:ascii="Times New Roman"/>
          <w:szCs w:val="21"/>
        </w:rPr>
        <w:t>f)</w:t>
      </w:r>
      <w:r>
        <w:rPr>
          <w:rFonts w:hint="eastAsia" w:ascii="Times New Roman"/>
          <w:szCs w:val="21"/>
        </w:rPr>
        <w:t>膜下导排层</w:t>
      </w:r>
    </w:p>
    <w:p>
      <w:pPr>
        <w:pStyle w:val="28"/>
        <w:ind w:firstLine="315" w:firstLineChars="150"/>
        <w:rPr>
          <w:rFonts w:ascii="Times New Roman" w:eastAsiaTheme="minorEastAsia"/>
          <w:kern w:val="2"/>
          <w:szCs w:val="21"/>
        </w:rPr>
      </w:pPr>
      <w:r>
        <w:rPr>
          <w:rFonts w:ascii="Times New Roman"/>
          <w:szCs w:val="21"/>
        </w:rPr>
        <w:t>衬层之下应设置地下水导排系统，可采用盲沟、窨井或导排管进行建设。对于“交椅山”</w:t>
      </w:r>
      <w:r>
        <w:rPr>
          <w:rFonts w:hint="eastAsia" w:ascii="Times New Roman"/>
          <w:szCs w:val="21"/>
        </w:rPr>
        <w:t>库形的，宜采用地下水导排管或盲沟作为导排系统，预埋φ≥300mm开孔</w:t>
      </w:r>
      <w:r>
        <w:rPr>
          <w:rFonts w:ascii="Times New Roman"/>
          <w:szCs w:val="21"/>
        </w:rPr>
        <w:t>HDPE</w:t>
      </w:r>
      <w:r>
        <w:rPr>
          <w:rFonts w:hint="eastAsia" w:ascii="Times New Roman"/>
          <w:szCs w:val="21"/>
        </w:rPr>
        <w:t>（开孔率</w:t>
      </w:r>
      <w:r>
        <w:rPr>
          <w:rFonts w:ascii="Times New Roman"/>
          <w:szCs w:val="21"/>
        </w:rPr>
        <w:t>2-3%</w:t>
      </w:r>
      <w:r>
        <w:rPr>
          <w:rFonts w:hint="eastAsia" w:ascii="Times New Roman"/>
          <w:szCs w:val="21"/>
        </w:rPr>
        <w:t>）或长</w:t>
      </w:r>
      <w:r>
        <w:rPr>
          <w:rFonts w:ascii="Times New Roman"/>
          <w:szCs w:val="21"/>
        </w:rPr>
        <w:t>×</w:t>
      </w:r>
      <w:r>
        <w:rPr>
          <w:rFonts w:hint="eastAsia" w:ascii="Times New Roman"/>
          <w:szCs w:val="21"/>
        </w:rPr>
        <w:t>宽≥</w:t>
      </w:r>
      <w:r>
        <w:rPr>
          <w:rFonts w:ascii="Times New Roman"/>
          <w:szCs w:val="21"/>
        </w:rPr>
        <w:t>30cm×30cm</w:t>
      </w:r>
      <w:r>
        <w:rPr>
          <w:rFonts w:hint="eastAsia" w:ascii="Times New Roman"/>
          <w:szCs w:val="21"/>
        </w:rPr>
        <w:t>钢混沟渠作为导水管沟，坡度≥2%，外包（覆盖）≥200g/m²透水土工土，回填</w:t>
      </w:r>
      <w:r>
        <w:rPr>
          <w:rFonts w:ascii="Times New Roman"/>
          <w:szCs w:val="21"/>
        </w:rPr>
        <w:t>60mm</w:t>
      </w:r>
      <w:r>
        <w:rPr>
          <w:rFonts w:hint="eastAsia" w:ascii="Times New Roman"/>
          <w:szCs w:val="21"/>
        </w:rPr>
        <w:t>～</w:t>
      </w:r>
      <w:r>
        <w:rPr>
          <w:rFonts w:ascii="Times New Roman"/>
          <w:szCs w:val="21"/>
        </w:rPr>
        <w:t>80mm</w:t>
      </w:r>
      <w:r>
        <w:rPr>
          <w:rFonts w:hint="eastAsia" w:ascii="Times New Roman"/>
          <w:szCs w:val="21"/>
        </w:rPr>
        <w:t>（孔隙率≥30%）、含泥量≤2%的卵（砾）石厚度≥50cm。对于</w:t>
      </w:r>
      <w:r>
        <w:rPr>
          <w:rFonts w:ascii="Times New Roman"/>
          <w:szCs w:val="21"/>
        </w:rPr>
        <w:t>“</w:t>
      </w:r>
      <w:r>
        <w:rPr>
          <w:rFonts w:hint="eastAsia" w:ascii="Times New Roman"/>
          <w:szCs w:val="21"/>
        </w:rPr>
        <w:t>锅底型</w:t>
      </w:r>
      <w:r>
        <w:rPr>
          <w:rFonts w:ascii="Times New Roman"/>
          <w:szCs w:val="21"/>
        </w:rPr>
        <w:t>”</w:t>
      </w:r>
      <w:r>
        <w:rPr>
          <w:rFonts w:hint="eastAsia" w:ascii="Times New Roman"/>
          <w:szCs w:val="21"/>
        </w:rPr>
        <w:t>库形的，宜采用导排管沟</w:t>
      </w:r>
      <w:r>
        <w:rPr>
          <w:rFonts w:ascii="Times New Roman"/>
          <w:szCs w:val="21"/>
        </w:rPr>
        <w:t>+</w:t>
      </w:r>
      <w:r>
        <w:rPr>
          <w:rFonts w:hint="eastAsia" w:ascii="Times New Roman"/>
          <w:szCs w:val="21"/>
        </w:rPr>
        <w:t>地下水收集盲井作为导排系统，库盆底部每</w:t>
      </w:r>
      <w:r>
        <w:rPr>
          <w:rFonts w:ascii="Times New Roman"/>
          <w:szCs w:val="21"/>
        </w:rPr>
        <w:t>300</w:t>
      </w:r>
      <w:r>
        <w:rPr>
          <w:rFonts w:hint="eastAsia" w:ascii="Times New Roman"/>
          <w:szCs w:val="21"/>
        </w:rPr>
        <w:t>㎡设置一口地下水收集盲井，单口地下水收集盲井容积≥5m³，采用</w:t>
      </w:r>
      <w:r>
        <w:rPr>
          <w:rFonts w:ascii="Times New Roman"/>
          <w:szCs w:val="21"/>
        </w:rPr>
        <w:t>C40</w:t>
      </w:r>
      <w:r>
        <w:rPr>
          <w:rFonts w:hint="eastAsia" w:ascii="Times New Roman"/>
          <w:szCs w:val="21"/>
        </w:rPr>
        <w:t>以上混凝土、抗渗等级≥P6、高厚比≤25、双排</w:t>
      </w:r>
      <w:r>
        <w:rPr>
          <w:rFonts w:ascii="Times New Roman"/>
          <w:szCs w:val="21"/>
        </w:rPr>
        <w:t>HRB400</w:t>
      </w:r>
      <w:r>
        <w:rPr>
          <w:rFonts w:hint="eastAsia" w:ascii="Times New Roman"/>
          <w:szCs w:val="21"/>
        </w:rPr>
        <w:t>钢筋一次浇筑成型，需配套埋设竖管放置液位触发抽水泵，确保窨井内水位长期位于基础层以下</w:t>
      </w:r>
      <w:r>
        <w:rPr>
          <w:rFonts w:ascii="Times New Roman"/>
          <w:szCs w:val="21"/>
        </w:rPr>
        <w:t>1.5m</w:t>
      </w:r>
      <w:r>
        <w:rPr>
          <w:rFonts w:hint="eastAsia" w:ascii="Times New Roman"/>
          <w:szCs w:val="21"/>
        </w:rPr>
        <w:t>，地下水导排管沟和盲井周边应设置卵（砾）石导渗层。</w:t>
      </w:r>
    </w:p>
    <w:p>
      <w:pPr>
        <w:pStyle w:val="28"/>
        <w:ind w:firstLine="315" w:firstLineChars="150"/>
        <w:rPr>
          <w:rFonts w:ascii="Times New Roman" w:eastAsiaTheme="minorEastAsia"/>
          <w:kern w:val="2"/>
          <w:szCs w:val="21"/>
        </w:rPr>
      </w:pPr>
      <w:r>
        <w:rPr>
          <w:rFonts w:ascii="Times New Roman" w:eastAsiaTheme="minorEastAsia"/>
          <w:kern w:val="2"/>
          <w:szCs w:val="21"/>
        </w:rPr>
        <w:t>g)</w:t>
      </w:r>
      <w:r>
        <w:rPr>
          <w:rFonts w:hint="eastAsia" w:ascii="Times New Roman" w:eastAsiaTheme="minorEastAsia"/>
          <w:kern w:val="2"/>
          <w:szCs w:val="21"/>
        </w:rPr>
        <w:t>基础层</w:t>
      </w:r>
    </w:p>
    <w:p>
      <w:pPr>
        <w:pStyle w:val="28"/>
        <w:ind w:firstLine="315" w:firstLineChars="150"/>
        <w:rPr>
          <w:rFonts w:ascii="Times New Roman"/>
          <w:szCs w:val="21"/>
        </w:rPr>
      </w:pPr>
      <w:r>
        <w:rPr>
          <w:rFonts w:ascii="Times New Roman" w:eastAsiaTheme="minorEastAsia"/>
          <w:kern w:val="2"/>
          <w:szCs w:val="21"/>
        </w:rPr>
        <w:t>基础层应是</w:t>
      </w:r>
      <w:r>
        <w:rPr>
          <w:rFonts w:ascii="Times New Roman"/>
          <w:szCs w:val="21"/>
        </w:rPr>
        <w:t>具有承载填埋堆体负荷的天然岩土层或经过地基处理的稳定岩土层。基础层表面与地下水年最高水位须保持1.5m</w:t>
      </w:r>
      <w:r>
        <w:rPr>
          <w:rFonts w:hint="eastAsia" w:ascii="Times New Roman"/>
          <w:szCs w:val="21"/>
        </w:rPr>
        <w:t>以上的安全距离。</w:t>
      </w:r>
    </w:p>
    <w:p>
      <w:pPr>
        <w:spacing w:before="156" w:beforeLines="50" w:after="156" w:afterLines="50"/>
        <w:rPr>
          <w:rFonts w:ascii="黑体" w:hAnsi="黑体" w:eastAsia="黑体" w:cs="Times New Roman"/>
          <w:kern w:val="0"/>
          <w:szCs w:val="21"/>
        </w:rPr>
      </w:pPr>
      <w:r>
        <w:rPr>
          <w:rFonts w:ascii="黑体" w:hAnsi="黑体" w:eastAsia="黑体" w:cs="Times New Roman"/>
          <w:szCs w:val="21"/>
        </w:rPr>
        <w:t xml:space="preserve">10.3.2 </w:t>
      </w:r>
      <w:r>
        <w:rPr>
          <w:rFonts w:hint="eastAsia" w:ascii="黑体" w:hAnsi="黑体" w:eastAsia="黑体" w:cs="Times New Roman"/>
          <w:szCs w:val="21"/>
        </w:rPr>
        <w:t>资源贮存利用设施</w:t>
      </w:r>
    </w:p>
    <w:p>
      <w:pPr>
        <w:pStyle w:val="28"/>
        <w:ind w:firstLine="315" w:firstLineChars="150"/>
        <w:rPr>
          <w:rFonts w:ascii="Times New Roman"/>
          <w:szCs w:val="21"/>
        </w:rPr>
      </w:pPr>
      <w:bookmarkStart w:id="166" w:name="OLE_LINK131"/>
      <w:r>
        <w:rPr>
          <w:rFonts w:hint="eastAsia" w:ascii="Times New Roman"/>
          <w:szCs w:val="21"/>
        </w:rPr>
        <w:t>a)</w:t>
      </w:r>
      <w:r>
        <w:rPr>
          <w:rFonts w:ascii="Times New Roman"/>
          <w:szCs w:val="21"/>
        </w:rPr>
        <w:t>设置资源贮存设施的项目，需配套建设服务对象（或产灰单位）粉煤灰、炉渣及脱硫副产物年产生量30%以上资源利用的资源化利用能力。</w:t>
      </w:r>
    </w:p>
    <w:p>
      <w:pPr>
        <w:pStyle w:val="28"/>
        <w:ind w:firstLine="315" w:firstLineChars="150"/>
        <w:rPr>
          <w:rFonts w:ascii="Times New Roman"/>
          <w:szCs w:val="21"/>
        </w:rPr>
      </w:pPr>
      <w:r>
        <w:rPr>
          <w:rFonts w:hint="eastAsia" w:ascii="Times New Roman"/>
          <w:szCs w:val="21"/>
        </w:rPr>
        <w:t>b)</w:t>
      </w:r>
      <w:r>
        <w:rPr>
          <w:rFonts w:ascii="Times New Roman"/>
          <w:szCs w:val="21"/>
        </w:rPr>
        <w:t>资源化利用方向包括但不限于混凝土掺和料、路用工程建设</w:t>
      </w:r>
      <w:r>
        <w:rPr>
          <w:rFonts w:hint="eastAsia" w:ascii="Times New Roman"/>
          <w:szCs w:val="21"/>
        </w:rPr>
        <w:t>、建筑用砌块板材、用于废水废气治理、用作土壤改良剂或缓释肥载体、金属回收领域、生态修复领域等，相关产品生产及工程技术要求按照</w:t>
      </w:r>
      <w:r>
        <w:rPr>
          <w:rFonts w:ascii="Times New Roman"/>
          <w:szCs w:val="21"/>
        </w:rPr>
        <w:t>GB/T 1596</w:t>
      </w:r>
      <w:r>
        <w:rPr>
          <w:rFonts w:hint="eastAsia" w:ascii="Times New Roman"/>
          <w:szCs w:val="21"/>
        </w:rPr>
        <w:t>、</w:t>
      </w:r>
      <w:r>
        <w:rPr>
          <w:rFonts w:ascii="Times New Roman"/>
          <w:szCs w:val="21"/>
        </w:rPr>
        <w:t>DL/T 5055</w:t>
      </w:r>
      <w:r>
        <w:rPr>
          <w:rFonts w:hint="eastAsia" w:ascii="Times New Roman"/>
          <w:szCs w:val="21"/>
        </w:rPr>
        <w:t>、</w:t>
      </w:r>
      <w:r>
        <w:rPr>
          <w:rFonts w:ascii="Times New Roman"/>
          <w:szCs w:val="21"/>
        </w:rPr>
        <w:t>GB/T 36535</w:t>
      </w:r>
      <w:r>
        <w:rPr>
          <w:rFonts w:hint="eastAsia" w:ascii="Times New Roman"/>
          <w:szCs w:val="21"/>
        </w:rPr>
        <w:t>、</w:t>
      </w:r>
      <w:r>
        <w:rPr>
          <w:rFonts w:ascii="Times New Roman"/>
          <w:szCs w:val="21"/>
        </w:rPr>
        <w:t>GB/T 39201</w:t>
      </w:r>
      <w:r>
        <w:rPr>
          <w:rFonts w:hint="eastAsia" w:ascii="Times New Roman"/>
          <w:szCs w:val="21"/>
        </w:rPr>
        <w:t>、</w:t>
      </w:r>
      <w:r>
        <w:rPr>
          <w:rFonts w:ascii="Times New Roman"/>
          <w:szCs w:val="21"/>
        </w:rPr>
        <w:t>GB/T 42350</w:t>
      </w:r>
      <w:r>
        <w:rPr>
          <w:rFonts w:hint="eastAsia" w:ascii="Times New Roman"/>
          <w:szCs w:val="21"/>
        </w:rPr>
        <w:t>、</w:t>
      </w:r>
      <w:r>
        <w:rPr>
          <w:rFonts w:ascii="Times New Roman"/>
          <w:szCs w:val="21"/>
        </w:rPr>
        <w:t>GB/T 51450</w:t>
      </w:r>
      <w:r>
        <w:rPr>
          <w:rFonts w:hint="eastAsia" w:ascii="Times New Roman"/>
          <w:szCs w:val="21"/>
        </w:rPr>
        <w:t>、</w:t>
      </w:r>
      <w:r>
        <w:rPr>
          <w:rFonts w:ascii="Times New Roman"/>
          <w:szCs w:val="21"/>
        </w:rPr>
        <w:t>JC 238</w:t>
      </w:r>
      <w:r>
        <w:rPr>
          <w:rFonts w:hint="eastAsia" w:ascii="Times New Roman"/>
          <w:szCs w:val="21"/>
        </w:rPr>
        <w:t>、</w:t>
      </w:r>
      <w:r>
        <w:rPr>
          <w:rFonts w:ascii="Times New Roman"/>
          <w:szCs w:val="21"/>
        </w:rPr>
        <w:t>JC/T 409</w:t>
      </w:r>
      <w:r>
        <w:rPr>
          <w:rFonts w:hint="eastAsia" w:ascii="Times New Roman"/>
          <w:szCs w:val="21"/>
        </w:rPr>
        <w:t>、</w:t>
      </w:r>
      <w:r>
        <w:rPr>
          <w:rFonts w:ascii="Times New Roman"/>
          <w:szCs w:val="21"/>
        </w:rPr>
        <w:t>JC/T 862</w:t>
      </w:r>
      <w:r>
        <w:rPr>
          <w:rFonts w:hint="eastAsia" w:ascii="Times New Roman"/>
          <w:szCs w:val="21"/>
        </w:rPr>
        <w:t>、</w:t>
      </w:r>
      <w:r>
        <w:rPr>
          <w:rFonts w:ascii="Times New Roman"/>
          <w:szCs w:val="21"/>
        </w:rPr>
        <w:t>JC/T 2468</w:t>
      </w:r>
      <w:r>
        <w:rPr>
          <w:rFonts w:hint="eastAsia" w:ascii="Times New Roman"/>
          <w:szCs w:val="21"/>
        </w:rPr>
        <w:t>等相关标准执行。</w:t>
      </w:r>
    </w:p>
    <w:p>
      <w:pPr>
        <w:pStyle w:val="28"/>
        <w:ind w:firstLine="315" w:firstLineChars="150"/>
        <w:rPr>
          <w:rFonts w:ascii="Times New Roman"/>
          <w:szCs w:val="21"/>
        </w:rPr>
      </w:pPr>
      <w:r>
        <w:rPr>
          <w:rFonts w:ascii="Times New Roman"/>
          <w:szCs w:val="21"/>
        </w:rPr>
        <w:t>c)</w:t>
      </w:r>
      <w:r>
        <w:rPr>
          <w:rFonts w:hint="eastAsia" w:ascii="Times New Roman"/>
          <w:szCs w:val="21"/>
        </w:rPr>
        <w:t>资源利用设施应按</w:t>
      </w:r>
      <w:r>
        <w:rPr>
          <w:rFonts w:ascii="Times New Roman"/>
          <w:szCs w:val="21"/>
        </w:rPr>
        <w:t>"</w:t>
      </w:r>
      <w:r>
        <w:rPr>
          <w:rFonts w:hint="eastAsia" w:ascii="Times New Roman"/>
          <w:szCs w:val="21"/>
        </w:rPr>
        <w:t>三区两通道</w:t>
      </w:r>
      <w:r>
        <w:rPr>
          <w:rFonts w:ascii="Times New Roman"/>
          <w:szCs w:val="21"/>
        </w:rPr>
        <w:t>"</w:t>
      </w:r>
      <w:r>
        <w:rPr>
          <w:rFonts w:hint="eastAsia" w:ascii="Times New Roman"/>
          <w:szCs w:val="21"/>
        </w:rPr>
        <w:t>原则，布局原料接收区</w:t>
      </w:r>
      <w:r>
        <w:rPr>
          <w:rFonts w:ascii="Times New Roman"/>
          <w:szCs w:val="21"/>
        </w:rPr>
        <w:t>/</w:t>
      </w:r>
      <w:r>
        <w:rPr>
          <w:rFonts w:hint="eastAsia" w:ascii="Times New Roman"/>
          <w:szCs w:val="21"/>
        </w:rPr>
        <w:t>加工暂存区</w:t>
      </w:r>
      <w:r>
        <w:rPr>
          <w:rFonts w:ascii="Times New Roman"/>
          <w:szCs w:val="21"/>
        </w:rPr>
        <w:t>/</w:t>
      </w:r>
      <w:r>
        <w:rPr>
          <w:rFonts w:hint="eastAsia" w:ascii="Times New Roman"/>
          <w:szCs w:val="21"/>
        </w:rPr>
        <w:t>合格品存储区，人流</w:t>
      </w:r>
      <w:r>
        <w:rPr>
          <w:rFonts w:ascii="Times New Roman"/>
          <w:szCs w:val="21"/>
        </w:rPr>
        <w:t>/</w:t>
      </w:r>
      <w:r>
        <w:rPr>
          <w:rFonts w:hint="eastAsia" w:ascii="Times New Roman"/>
          <w:szCs w:val="21"/>
        </w:rPr>
        <w:t>物流独立通道。</w:t>
      </w:r>
    </w:p>
    <w:p>
      <w:pPr>
        <w:pStyle w:val="28"/>
        <w:ind w:firstLine="315" w:firstLineChars="150"/>
        <w:rPr>
          <w:rFonts w:ascii="Times New Roman"/>
          <w:szCs w:val="21"/>
        </w:rPr>
      </w:pPr>
      <w:r>
        <w:rPr>
          <w:rFonts w:ascii="Times New Roman"/>
          <w:szCs w:val="21"/>
        </w:rPr>
        <w:t>d)</w:t>
      </w:r>
      <w:r>
        <w:rPr>
          <w:rFonts w:hint="eastAsia" w:ascii="Times New Roman"/>
          <w:szCs w:val="21"/>
        </w:rPr>
        <w:t>资源利用设施设计、建设和运行过程中，需按照安全环保要求规范建设防雷、防风、防火、防爆设施，规范建设废气、扬尘、废水、噪声污染防治设施。</w:t>
      </w:r>
    </w:p>
    <w:p>
      <w:pPr>
        <w:pStyle w:val="28"/>
        <w:ind w:firstLine="315" w:firstLineChars="150"/>
        <w:rPr>
          <w:rFonts w:ascii="Times New Roman"/>
          <w:szCs w:val="21"/>
        </w:rPr>
      </w:pPr>
      <w:r>
        <w:rPr>
          <w:rFonts w:ascii="Times New Roman"/>
          <w:szCs w:val="21"/>
        </w:rPr>
        <w:t>e)</w:t>
      </w:r>
      <w:r>
        <w:rPr>
          <w:rFonts w:hint="eastAsia" w:ascii="Times New Roman"/>
          <w:szCs w:val="21"/>
        </w:rPr>
        <w:t>资源利用场站应根据工程需要，配套建设供水、供电、供气（热）、交通、通讯、监控等设施。</w:t>
      </w:r>
    </w:p>
    <w:bookmarkEnd w:id="166"/>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10.4 </w:t>
      </w:r>
      <w:r>
        <w:rPr>
          <w:rFonts w:hint="eastAsia" w:ascii="黑体" w:hAnsi="黑体" w:eastAsia="黑体" w:cs="Times New Roman"/>
          <w:szCs w:val="21"/>
        </w:rPr>
        <w:t>无害化处置填埋类项目设计及作业要求</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10.4.1 </w:t>
      </w:r>
      <w:r>
        <w:rPr>
          <w:rFonts w:hint="eastAsia" w:ascii="黑体" w:hAnsi="黑体" w:eastAsia="黑体" w:cs="Times New Roman"/>
          <w:szCs w:val="21"/>
        </w:rPr>
        <w:t>无害化填埋场</w:t>
      </w:r>
    </w:p>
    <w:p>
      <w:pPr>
        <w:pStyle w:val="28"/>
        <w:ind w:firstLine="420"/>
        <w:rPr>
          <w:rFonts w:ascii="Times New Roman"/>
          <w:color w:val="EE0000"/>
          <w:szCs w:val="21"/>
        </w:rPr>
      </w:pPr>
      <w:r>
        <w:rPr>
          <w:rFonts w:ascii="Times New Roman"/>
          <w:szCs w:val="21"/>
        </w:rPr>
        <w:t>无害化填埋场库容应根据服务区域粉煤灰、炉渣资源化消纳周转能力及未来15年内贮存需求设定，预留10%~15%的弹性容量空间，并参照10.2.1要求提供</w:t>
      </w:r>
      <w:r>
        <w:rPr>
          <w:rFonts w:hint="eastAsia" w:ascii="Times New Roman"/>
          <w:szCs w:val="21"/>
        </w:rPr>
        <w:t>削坡整形、边坡治理、截洪导排以及封场方案。</w:t>
      </w:r>
    </w:p>
    <w:p>
      <w:pPr>
        <w:pStyle w:val="28"/>
        <w:ind w:firstLine="420"/>
        <w:rPr>
          <w:rFonts w:ascii="Times New Roman"/>
          <w:szCs w:val="21"/>
        </w:rPr>
      </w:pPr>
      <w:r>
        <w:rPr>
          <w:rFonts w:hint="eastAsia" w:ascii="Times New Roman"/>
          <w:szCs w:val="21"/>
        </w:rPr>
        <w:t>入场粉煤灰、炉渣及无害化改性材料需按照到</w:t>
      </w:r>
      <w:r>
        <w:rPr>
          <w:rFonts w:ascii="Times New Roman"/>
          <w:szCs w:val="21"/>
        </w:rPr>
        <w:t>GB 18599</w:t>
      </w:r>
      <w:r>
        <w:rPr>
          <w:rFonts w:hint="eastAsia" w:ascii="Times New Roman"/>
          <w:szCs w:val="21"/>
        </w:rPr>
        <w:t>中第</w:t>
      </w:r>
      <w:r>
        <w:rPr>
          <w:rFonts w:ascii="Times New Roman"/>
          <w:szCs w:val="21"/>
        </w:rPr>
        <w:t>I</w:t>
      </w:r>
      <w:r>
        <w:rPr>
          <w:rFonts w:hint="eastAsia" w:ascii="Times New Roman"/>
          <w:szCs w:val="21"/>
        </w:rPr>
        <w:t>类工业固体废物要求，进行无害处理。粉煤灰炉渣无害化填埋场原则上不能用作脱硫副产品回填。</w:t>
      </w:r>
    </w:p>
    <w:p>
      <w:pPr>
        <w:pStyle w:val="28"/>
        <w:ind w:firstLine="420"/>
        <w:rPr>
          <w:rFonts w:ascii="Times New Roman"/>
          <w:szCs w:val="21"/>
        </w:rPr>
      </w:pPr>
      <w:r>
        <w:rPr>
          <w:rFonts w:hint="eastAsia" w:ascii="Times New Roman"/>
          <w:szCs w:val="21"/>
        </w:rPr>
        <w:t>无害化填埋场设计应严格执行</w:t>
      </w:r>
      <w:r>
        <w:rPr>
          <w:rFonts w:ascii="Times New Roman"/>
          <w:szCs w:val="21"/>
        </w:rPr>
        <w:t>GB 18599</w:t>
      </w:r>
      <w:r>
        <w:rPr>
          <w:rFonts w:hint="eastAsia" w:ascii="Times New Roman"/>
          <w:szCs w:val="21"/>
        </w:rPr>
        <w:t>中Ⅰ类场地的相关要求，具体设施参数包括但不限于：库区轴线定位、堆存设计标高、库容规模、库区结构、外坡坡度比、初期坝材料选型与构筑工艺、浸润线控制标高等；需明确库坝防渗系统、排渗系统、反渗漏防护措施及渗滤液收集处置方案，明确库区防洪与排洪形式等技术要求，并配套提交总平面布置图及控制性工程细部设计图纸。无害化填埋场从上至下的结构层分布需满足如下要求：</w:t>
      </w:r>
    </w:p>
    <w:p>
      <w:pPr>
        <w:pStyle w:val="28"/>
        <w:ind w:firstLine="315" w:firstLineChars="150"/>
        <w:rPr>
          <w:rFonts w:ascii="Times New Roman"/>
          <w:szCs w:val="21"/>
        </w:rPr>
      </w:pPr>
      <w:r>
        <w:rPr>
          <w:rFonts w:ascii="Times New Roman"/>
          <w:szCs w:val="21"/>
        </w:rPr>
        <w:t>a)</w:t>
      </w:r>
      <w:r>
        <w:rPr>
          <w:rFonts w:hint="eastAsia" w:ascii="Times New Roman"/>
          <w:szCs w:val="21"/>
        </w:rPr>
        <w:t>回填层</w:t>
      </w:r>
      <w:r>
        <w:rPr>
          <w:rFonts w:ascii="Times New Roman"/>
          <w:szCs w:val="21"/>
        </w:rPr>
        <w:t>/</w:t>
      </w:r>
      <w:r>
        <w:rPr>
          <w:rFonts w:hint="eastAsia" w:ascii="Times New Roman"/>
          <w:szCs w:val="21"/>
        </w:rPr>
        <w:t>回填区</w:t>
      </w:r>
    </w:p>
    <w:p>
      <w:pPr>
        <w:pStyle w:val="28"/>
        <w:ind w:firstLine="315" w:firstLineChars="150"/>
        <w:rPr>
          <w:rFonts w:ascii="Times New Roman"/>
          <w:szCs w:val="21"/>
        </w:rPr>
      </w:pPr>
      <w:r>
        <w:rPr>
          <w:rFonts w:hint="eastAsia" w:ascii="Times New Roman"/>
          <w:szCs w:val="21"/>
        </w:rPr>
        <w:t>无害化的粉煤灰、炉渣回填应隔层填埋，填埋粉煤灰、炉渣厚度每达到</w:t>
      </w:r>
      <w:r>
        <w:rPr>
          <w:rFonts w:ascii="Times New Roman"/>
          <w:szCs w:val="21"/>
        </w:rPr>
        <w:t>0.3m</w:t>
      </w:r>
      <w:r>
        <w:rPr>
          <w:rFonts w:hint="eastAsia" w:ascii="Times New Roman"/>
          <w:szCs w:val="21"/>
        </w:rPr>
        <w:t>～</w:t>
      </w:r>
      <w:r>
        <w:rPr>
          <w:rFonts w:ascii="Times New Roman"/>
          <w:szCs w:val="21"/>
        </w:rPr>
        <w:t>0.6m</w:t>
      </w:r>
      <w:r>
        <w:rPr>
          <w:rFonts w:hint="eastAsia" w:ascii="Times New Roman"/>
          <w:szCs w:val="21"/>
        </w:rPr>
        <w:t>应摊铺、平整、辗轧，压实系数≥96%。当粉煤灰、炉渣回填压实厚度达到</w:t>
      </w:r>
      <w:r>
        <w:rPr>
          <w:rFonts w:ascii="Times New Roman"/>
          <w:szCs w:val="21"/>
        </w:rPr>
        <w:t>3m</w:t>
      </w:r>
      <w:r>
        <w:rPr>
          <w:rFonts w:hint="eastAsia" w:ascii="Times New Roman"/>
          <w:szCs w:val="21"/>
        </w:rPr>
        <w:t>左右时，应覆盖</w:t>
      </w:r>
      <w:r>
        <w:rPr>
          <w:rFonts w:ascii="Times New Roman"/>
          <w:szCs w:val="21"/>
        </w:rPr>
        <w:t>20cm~40cm</w:t>
      </w:r>
      <w:r>
        <w:rPr>
          <w:rFonts w:hint="eastAsia" w:ascii="Times New Roman"/>
          <w:szCs w:val="21"/>
        </w:rPr>
        <w:t>的夯实黏土或者等效防渗材料，压实系数≥0.92</w:t>
      </w:r>
      <w:r>
        <w:rPr>
          <w:rFonts w:ascii="Times New Roman"/>
          <w:szCs w:val="21"/>
        </w:rPr>
        <w:t>%</w:t>
      </w:r>
      <w:r>
        <w:rPr>
          <w:rFonts w:hint="eastAsia" w:ascii="Times New Roman"/>
          <w:szCs w:val="21"/>
        </w:rPr>
        <w:t>，综合渗透系数应≤</w:t>
      </w:r>
      <w:r>
        <w:rPr>
          <w:rFonts w:ascii="Times New Roman"/>
          <w:szCs w:val="21"/>
        </w:rPr>
        <w:t>1.0×10⁻</w:t>
      </w:r>
      <w:r>
        <w:rPr>
          <w:rFonts w:ascii="Times New Roman"/>
          <w:szCs w:val="21"/>
          <w:vertAlign w:val="superscript"/>
        </w:rPr>
        <w:t>5</w:t>
      </w:r>
      <w:r>
        <w:rPr>
          <w:rFonts w:ascii="Times New Roman"/>
          <w:szCs w:val="21"/>
        </w:rPr>
        <w:t>cm/s</w:t>
      </w:r>
      <w:r>
        <w:rPr>
          <w:rFonts w:hint="eastAsia" w:ascii="Times New Roman"/>
          <w:szCs w:val="21"/>
        </w:rPr>
        <w:t>。粉煤灰、炉渣堆填作业面需控制在</w:t>
      </w:r>
      <w:r>
        <w:rPr>
          <w:rFonts w:ascii="Times New Roman"/>
          <w:szCs w:val="21"/>
        </w:rPr>
        <w:t>500</w:t>
      </w:r>
      <w:r>
        <w:rPr>
          <w:rFonts w:hint="eastAsia" w:ascii="Times New Roman"/>
          <w:szCs w:val="21"/>
        </w:rPr>
        <w:t>㎡以内，并配套喷雾、围挡防扬尘装置，非作业区域应采取≥200g/㎡的土工膜临时覆盖，避免扬尘和大气降水垂直入渗。</w:t>
      </w:r>
    </w:p>
    <w:p>
      <w:pPr>
        <w:pStyle w:val="28"/>
        <w:ind w:firstLine="315" w:firstLineChars="150"/>
        <w:rPr>
          <w:rFonts w:ascii="Times New Roman"/>
          <w:szCs w:val="21"/>
        </w:rPr>
      </w:pPr>
      <w:r>
        <w:rPr>
          <w:rFonts w:ascii="Times New Roman"/>
          <w:szCs w:val="21"/>
        </w:rPr>
        <w:t>b)</w:t>
      </w:r>
      <w:r>
        <w:rPr>
          <w:rFonts w:hint="eastAsia" w:ascii="Times New Roman"/>
          <w:szCs w:val="21"/>
        </w:rPr>
        <w:t>库内导排层</w:t>
      </w:r>
    </w:p>
    <w:p>
      <w:pPr>
        <w:pStyle w:val="28"/>
        <w:ind w:firstLine="315" w:firstLineChars="150"/>
        <w:rPr>
          <w:rFonts w:ascii="Times New Roman"/>
          <w:szCs w:val="21"/>
        </w:rPr>
      </w:pPr>
      <w:r>
        <w:rPr>
          <w:rFonts w:hint="eastAsia" w:ascii="Times New Roman"/>
          <w:szCs w:val="21"/>
        </w:rPr>
        <w:t>回填层底部应设置库内导排层，预埋φ≥100mm开孔</w:t>
      </w:r>
      <w:r>
        <w:rPr>
          <w:rFonts w:ascii="Times New Roman"/>
          <w:szCs w:val="21"/>
        </w:rPr>
        <w:t>HDPE</w:t>
      </w:r>
      <w:r>
        <w:rPr>
          <w:rFonts w:hint="eastAsia" w:ascii="Times New Roman"/>
          <w:szCs w:val="21"/>
        </w:rPr>
        <w:t>（开孔率</w:t>
      </w:r>
      <w:r>
        <w:rPr>
          <w:rFonts w:ascii="Times New Roman"/>
          <w:szCs w:val="21"/>
        </w:rPr>
        <w:t>2-3%</w:t>
      </w:r>
      <w:r>
        <w:rPr>
          <w:rFonts w:hint="eastAsia" w:ascii="Times New Roman"/>
          <w:szCs w:val="21"/>
        </w:rPr>
        <w:t>）作为导水管，坡度≥2%，外包≥200g/m²透水土工土，采用粒径</w:t>
      </w:r>
      <w:r>
        <w:rPr>
          <w:rFonts w:ascii="Times New Roman"/>
          <w:szCs w:val="21"/>
        </w:rPr>
        <w:t>20mm</w:t>
      </w:r>
      <w:r>
        <w:rPr>
          <w:rFonts w:hint="eastAsia" w:ascii="Times New Roman"/>
          <w:szCs w:val="21"/>
        </w:rPr>
        <w:t>～</w:t>
      </w:r>
      <w:r>
        <w:rPr>
          <w:rFonts w:ascii="Times New Roman"/>
          <w:szCs w:val="21"/>
        </w:rPr>
        <w:t>60mm</w:t>
      </w:r>
      <w:r>
        <w:rPr>
          <w:rFonts w:hint="eastAsia" w:ascii="Times New Roman"/>
          <w:szCs w:val="21"/>
        </w:rPr>
        <w:t>、含泥量≤2%的卵（砾）石回填导渗护管，回填碎石厚度≥30cm，库内导排层导出水为渣场渗滤液，需做好后续集中收集、监测、处置和利用措施，每填埋</w:t>
      </w:r>
      <w:r>
        <w:rPr>
          <w:rFonts w:ascii="Times New Roman"/>
          <w:szCs w:val="21"/>
        </w:rPr>
        <w:t>10000</w:t>
      </w:r>
      <w:r>
        <w:rPr>
          <w:rFonts w:hint="eastAsia" w:ascii="Times New Roman"/>
          <w:szCs w:val="21"/>
        </w:rPr>
        <w:t>吨粉煤灰和炉渣，对应设置≥1m³渗滤液收集池，也可参照下列公式计算渗滤液收集池容积。</w:t>
      </w:r>
    </w:p>
    <w:p>
      <w:pPr>
        <w:pStyle w:val="28"/>
        <w:ind w:firstLine="525" w:firstLineChars="250"/>
        <w:jc w:val="center"/>
        <w:rPr>
          <w:rFonts w:ascii="Times New Roman"/>
          <w:szCs w:val="21"/>
        </w:rPr>
      </w:pPr>
      <w:r>
        <w:rPr>
          <w:rFonts w:ascii="Times New Roman"/>
          <w:szCs w:val="21"/>
        </w:rPr>
        <w:t>Q=10</w:t>
      </w:r>
      <w:r>
        <w:rPr>
          <w:rFonts w:ascii="Times New Roman"/>
          <w:szCs w:val="21"/>
          <w:vertAlign w:val="superscript"/>
        </w:rPr>
        <w:t>-3</w:t>
      </w:r>
      <w:r>
        <w:rPr>
          <w:rFonts w:ascii="Times New Roman"/>
          <w:szCs w:val="21"/>
        </w:rPr>
        <w:t>CIA</w:t>
      </w:r>
    </w:p>
    <w:p>
      <w:pPr>
        <w:pStyle w:val="28"/>
        <w:ind w:firstLine="315" w:firstLineChars="150"/>
        <w:rPr>
          <w:rFonts w:ascii="Times New Roman"/>
          <w:szCs w:val="21"/>
        </w:rPr>
      </w:pPr>
      <w:r>
        <w:rPr>
          <w:rFonts w:hint="eastAsia" w:ascii="Times New Roman"/>
          <w:szCs w:val="21"/>
        </w:rPr>
        <w:t>其中：</w:t>
      </w:r>
      <w:r>
        <w:rPr>
          <w:rFonts w:ascii="Times New Roman"/>
          <w:szCs w:val="21"/>
        </w:rPr>
        <w:t>Q</w:t>
      </w:r>
      <w:r>
        <w:rPr>
          <w:rFonts w:hint="eastAsia" w:ascii="Times New Roman"/>
          <w:szCs w:val="21"/>
        </w:rPr>
        <w:t>为渗滤液产生量</w:t>
      </w:r>
      <w:r>
        <w:rPr>
          <w:rFonts w:ascii="Times New Roman"/>
          <w:szCs w:val="21"/>
        </w:rPr>
        <w:t>(m³)</w:t>
      </w:r>
      <w:r>
        <w:rPr>
          <w:rFonts w:hint="eastAsia" w:ascii="Times New Roman"/>
          <w:szCs w:val="21"/>
        </w:rPr>
        <w:t>，</w:t>
      </w:r>
      <w:r>
        <w:rPr>
          <w:rFonts w:ascii="Times New Roman"/>
          <w:szCs w:val="21"/>
        </w:rPr>
        <w:t>C</w:t>
      </w:r>
      <w:r>
        <w:rPr>
          <w:rFonts w:hint="eastAsia" w:ascii="Times New Roman"/>
          <w:szCs w:val="21"/>
        </w:rPr>
        <w:t>为雨水下渗系数</w:t>
      </w:r>
      <w:r>
        <w:rPr>
          <w:rFonts w:ascii="Times New Roman"/>
          <w:szCs w:val="21"/>
        </w:rPr>
        <w:t>(</w:t>
      </w:r>
      <w:r>
        <w:rPr>
          <w:rFonts w:hint="eastAsia" w:ascii="Times New Roman"/>
          <w:szCs w:val="21"/>
        </w:rPr>
        <w:t>无量纲</w:t>
      </w:r>
      <w:r>
        <w:rPr>
          <w:rFonts w:ascii="Times New Roman"/>
          <w:szCs w:val="21"/>
        </w:rPr>
        <w:t>)</w:t>
      </w:r>
      <w:r>
        <w:rPr>
          <w:rFonts w:hint="eastAsia" w:ascii="Times New Roman"/>
          <w:szCs w:val="21"/>
        </w:rPr>
        <w:t>，</w:t>
      </w:r>
      <w:r>
        <w:rPr>
          <w:rFonts w:ascii="Times New Roman"/>
          <w:szCs w:val="21"/>
        </w:rPr>
        <w:t>I</w:t>
      </w:r>
      <w:r>
        <w:rPr>
          <w:rFonts w:hint="eastAsia" w:ascii="Times New Roman"/>
          <w:szCs w:val="21"/>
        </w:rPr>
        <w:t>为</w:t>
      </w:r>
      <w:r>
        <w:rPr>
          <w:rFonts w:ascii="Times New Roman"/>
          <w:szCs w:val="21"/>
        </w:rPr>
        <w:t>72</w:t>
      </w:r>
      <w:r>
        <w:rPr>
          <w:rFonts w:hint="eastAsia" w:ascii="Times New Roman"/>
          <w:szCs w:val="21"/>
        </w:rPr>
        <w:t>小时降雨强度（</w:t>
      </w:r>
      <w:r>
        <w:rPr>
          <w:rFonts w:ascii="Times New Roman"/>
          <w:szCs w:val="21"/>
        </w:rPr>
        <w:t>mm</w:t>
      </w:r>
      <w:r>
        <w:rPr>
          <w:rFonts w:hint="eastAsia" w:ascii="Times New Roman"/>
          <w:szCs w:val="21"/>
        </w:rPr>
        <w:t>），</w:t>
      </w:r>
      <w:r>
        <w:rPr>
          <w:rFonts w:ascii="Times New Roman"/>
          <w:szCs w:val="21"/>
        </w:rPr>
        <w:t>A</w:t>
      </w:r>
      <w:r>
        <w:rPr>
          <w:rFonts w:hint="eastAsia" w:ascii="Times New Roman"/>
          <w:szCs w:val="21"/>
        </w:rPr>
        <w:t>为填埋库区汇水面积（㎡）。</w:t>
      </w:r>
    </w:p>
    <w:p>
      <w:pPr>
        <w:pStyle w:val="28"/>
        <w:ind w:firstLine="315" w:firstLineChars="150"/>
        <w:rPr>
          <w:rFonts w:ascii="Times New Roman" w:eastAsiaTheme="minorEastAsia"/>
          <w:kern w:val="2"/>
          <w:szCs w:val="21"/>
        </w:rPr>
      </w:pPr>
      <w:r>
        <w:rPr>
          <w:rFonts w:ascii="Times New Roman"/>
          <w:szCs w:val="21"/>
        </w:rPr>
        <w:t>c)</w:t>
      </w:r>
      <w:r>
        <w:rPr>
          <w:rFonts w:hint="eastAsia" w:ascii="Times New Roman" w:eastAsiaTheme="minorEastAsia"/>
          <w:kern w:val="2"/>
          <w:szCs w:val="21"/>
        </w:rPr>
        <w:t>防渗层</w:t>
      </w:r>
    </w:p>
    <w:p>
      <w:pPr>
        <w:pStyle w:val="28"/>
        <w:ind w:firstLine="315" w:firstLineChars="150"/>
        <w:rPr>
          <w:rFonts w:ascii="Times New Roman"/>
          <w:szCs w:val="21"/>
        </w:rPr>
      </w:pPr>
      <w:r>
        <w:rPr>
          <w:rFonts w:hint="eastAsia" w:ascii="Times New Roman"/>
          <w:szCs w:val="21"/>
        </w:rPr>
        <w:t>当天然基础层饱和渗透系数≤</w:t>
      </w:r>
      <w:r>
        <w:rPr>
          <w:rFonts w:ascii="Times New Roman"/>
          <w:szCs w:val="21"/>
        </w:rPr>
        <w:t>1.0×10</w:t>
      </w:r>
      <w:r>
        <w:rPr>
          <w:rFonts w:ascii="Times New Roman"/>
          <w:szCs w:val="21"/>
          <w:vertAlign w:val="superscript"/>
        </w:rPr>
        <w:t>-5</w:t>
      </w:r>
      <w:r>
        <w:rPr>
          <w:rFonts w:ascii="Times New Roman"/>
          <w:szCs w:val="21"/>
        </w:rPr>
        <w:t>cm/s</w:t>
      </w:r>
      <w:r>
        <w:rPr>
          <w:rFonts w:hint="eastAsia" w:ascii="Times New Roman"/>
          <w:szCs w:val="21"/>
        </w:rPr>
        <w:t>，且厚度≥</w:t>
      </w:r>
      <w:r>
        <w:rPr>
          <w:rFonts w:ascii="Times New Roman"/>
          <w:szCs w:val="21"/>
        </w:rPr>
        <w:t>0.75m</w:t>
      </w:r>
      <w:r>
        <w:rPr>
          <w:rFonts w:hint="eastAsia" w:ascii="Times New Roman"/>
          <w:szCs w:val="21"/>
        </w:rPr>
        <w:t>时，可以采用天然基础层作为防渗衬层。天然基础层不能满足防渗要求时，可采用改性压实粘土类衬层或具有同等以上隔水效力的其他材料防渗衬层，渗透系数≤</w:t>
      </w:r>
      <w:r>
        <w:rPr>
          <w:rFonts w:ascii="Times New Roman"/>
          <w:szCs w:val="21"/>
        </w:rPr>
        <w:t>1.0×10</w:t>
      </w:r>
      <w:r>
        <w:rPr>
          <w:rFonts w:ascii="Times New Roman"/>
          <w:szCs w:val="21"/>
          <w:vertAlign w:val="superscript"/>
        </w:rPr>
        <w:t>-5</w:t>
      </w:r>
      <w:r>
        <w:rPr>
          <w:rFonts w:ascii="Times New Roman"/>
          <w:szCs w:val="21"/>
        </w:rPr>
        <w:t>cm/s</w:t>
      </w:r>
      <w:r>
        <w:rPr>
          <w:rFonts w:hint="eastAsia" w:ascii="Times New Roman"/>
          <w:szCs w:val="21"/>
        </w:rPr>
        <w:t>。</w:t>
      </w:r>
    </w:p>
    <w:p>
      <w:pPr>
        <w:pStyle w:val="28"/>
        <w:ind w:firstLine="315" w:firstLineChars="150"/>
        <w:rPr>
          <w:rFonts w:ascii="Times New Roman"/>
          <w:szCs w:val="21"/>
        </w:rPr>
      </w:pPr>
      <w:r>
        <w:rPr>
          <w:rFonts w:ascii="Times New Roman"/>
          <w:szCs w:val="21"/>
        </w:rPr>
        <w:t>f)</w:t>
      </w:r>
      <w:r>
        <w:rPr>
          <w:rFonts w:hint="eastAsia" w:ascii="Times New Roman"/>
          <w:szCs w:val="21"/>
        </w:rPr>
        <w:t>库底导排层</w:t>
      </w:r>
    </w:p>
    <w:p>
      <w:pPr>
        <w:pStyle w:val="28"/>
        <w:ind w:firstLine="315" w:firstLineChars="150"/>
        <w:rPr>
          <w:rFonts w:ascii="Times New Roman" w:eastAsiaTheme="minorEastAsia"/>
          <w:kern w:val="2"/>
          <w:szCs w:val="21"/>
        </w:rPr>
      </w:pPr>
      <w:r>
        <w:rPr>
          <w:rFonts w:hint="eastAsia" w:ascii="Times New Roman"/>
          <w:szCs w:val="21"/>
        </w:rPr>
        <w:t>防渗层下应设置地下水导排系统，可采用盲沟、窨井或导排管进行建设。对于</w:t>
      </w:r>
      <w:r>
        <w:rPr>
          <w:rFonts w:ascii="Times New Roman"/>
          <w:szCs w:val="21"/>
        </w:rPr>
        <w:t>“</w:t>
      </w:r>
      <w:r>
        <w:rPr>
          <w:rFonts w:hint="eastAsia" w:ascii="Times New Roman"/>
          <w:szCs w:val="21"/>
        </w:rPr>
        <w:t>交椅山</w:t>
      </w:r>
      <w:r>
        <w:rPr>
          <w:rFonts w:ascii="Times New Roman"/>
          <w:szCs w:val="21"/>
        </w:rPr>
        <w:t>”</w:t>
      </w:r>
      <w:r>
        <w:rPr>
          <w:rFonts w:hint="eastAsia" w:ascii="Times New Roman"/>
          <w:szCs w:val="21"/>
        </w:rPr>
        <w:t>库形的，宜采用地下水导排管或盲沟作为导排系统，预埋φ≥300mm开孔</w:t>
      </w:r>
      <w:r>
        <w:rPr>
          <w:rFonts w:ascii="Times New Roman"/>
          <w:szCs w:val="21"/>
        </w:rPr>
        <w:t>HDPE</w:t>
      </w:r>
      <w:r>
        <w:rPr>
          <w:rFonts w:hint="eastAsia" w:ascii="Times New Roman"/>
          <w:szCs w:val="21"/>
        </w:rPr>
        <w:t>（开孔率</w:t>
      </w:r>
      <w:r>
        <w:rPr>
          <w:rFonts w:ascii="Times New Roman"/>
          <w:szCs w:val="21"/>
        </w:rPr>
        <w:t>2-3%</w:t>
      </w:r>
      <w:r>
        <w:rPr>
          <w:rFonts w:hint="eastAsia" w:ascii="Times New Roman"/>
          <w:szCs w:val="21"/>
        </w:rPr>
        <w:t>）或宽</w:t>
      </w:r>
      <w:r>
        <w:rPr>
          <w:rFonts w:ascii="Times New Roman"/>
          <w:szCs w:val="21"/>
        </w:rPr>
        <w:t>×</w:t>
      </w:r>
      <w:r>
        <w:rPr>
          <w:rFonts w:hint="eastAsia" w:ascii="Times New Roman"/>
          <w:szCs w:val="21"/>
        </w:rPr>
        <w:t>高≥30cm×30cm钢混沟渠作为导水管沟，坡度≥2%，外包（覆盖）≥200g/m²透水土工土，回填</w:t>
      </w:r>
      <w:r>
        <w:rPr>
          <w:rFonts w:ascii="Times New Roman"/>
          <w:szCs w:val="21"/>
        </w:rPr>
        <w:t>60mm</w:t>
      </w:r>
      <w:r>
        <w:rPr>
          <w:rFonts w:hint="eastAsia" w:ascii="Times New Roman"/>
          <w:szCs w:val="21"/>
        </w:rPr>
        <w:t>～</w:t>
      </w:r>
      <w:r>
        <w:rPr>
          <w:rFonts w:ascii="Times New Roman"/>
          <w:szCs w:val="21"/>
        </w:rPr>
        <w:t>80mm</w:t>
      </w:r>
      <w:r>
        <w:rPr>
          <w:rFonts w:hint="eastAsia" w:ascii="Times New Roman"/>
          <w:szCs w:val="21"/>
        </w:rPr>
        <w:t>（孔隙率≥30%）、含泥量≤2%的卵（砾）石厚度≥50cm。对于</w:t>
      </w:r>
      <w:r>
        <w:rPr>
          <w:rFonts w:ascii="Times New Roman"/>
          <w:szCs w:val="21"/>
        </w:rPr>
        <w:t>“</w:t>
      </w:r>
      <w:r>
        <w:rPr>
          <w:rFonts w:hint="eastAsia" w:ascii="Times New Roman"/>
          <w:szCs w:val="21"/>
        </w:rPr>
        <w:t>锅底型</w:t>
      </w:r>
      <w:r>
        <w:rPr>
          <w:rFonts w:ascii="Times New Roman"/>
          <w:szCs w:val="21"/>
        </w:rPr>
        <w:t>”</w:t>
      </w:r>
      <w:r>
        <w:rPr>
          <w:rFonts w:hint="eastAsia" w:ascii="Times New Roman"/>
          <w:szCs w:val="21"/>
        </w:rPr>
        <w:t>库形的，宜采用导排管沟</w:t>
      </w:r>
      <w:r>
        <w:rPr>
          <w:rFonts w:ascii="Times New Roman"/>
          <w:szCs w:val="21"/>
        </w:rPr>
        <w:t>+</w:t>
      </w:r>
      <w:r>
        <w:rPr>
          <w:rFonts w:hint="eastAsia" w:ascii="Times New Roman"/>
          <w:szCs w:val="21"/>
        </w:rPr>
        <w:t>地下水收集盲井作为导排系统，库盆底部每</w:t>
      </w:r>
      <w:r>
        <w:rPr>
          <w:rFonts w:ascii="Times New Roman"/>
          <w:szCs w:val="21"/>
        </w:rPr>
        <w:t>300</w:t>
      </w:r>
      <w:r>
        <w:rPr>
          <w:rFonts w:hint="eastAsia" w:ascii="Times New Roman"/>
          <w:szCs w:val="21"/>
        </w:rPr>
        <w:t>㎡设置一口地下水收集盲井，单口地下水收集盲井容积≥5m³，采用</w:t>
      </w:r>
      <w:r>
        <w:rPr>
          <w:rFonts w:ascii="Times New Roman"/>
          <w:szCs w:val="21"/>
        </w:rPr>
        <w:t>C40</w:t>
      </w:r>
      <w:r>
        <w:rPr>
          <w:rFonts w:hint="eastAsia" w:ascii="Times New Roman"/>
          <w:szCs w:val="21"/>
        </w:rPr>
        <w:t>以上混凝土、抗渗等级≥P6、高厚比≤25、双排</w:t>
      </w:r>
      <w:r>
        <w:rPr>
          <w:rFonts w:ascii="Times New Roman"/>
          <w:szCs w:val="21"/>
        </w:rPr>
        <w:t>HRB400</w:t>
      </w:r>
      <w:r>
        <w:rPr>
          <w:rFonts w:hint="eastAsia" w:ascii="Times New Roman"/>
          <w:szCs w:val="21"/>
        </w:rPr>
        <w:t>钢筋一次浇筑成型，需配套件埋设竖管放置液位触发抽水泵，确保窨井内水位长期位于基础层以下</w:t>
      </w:r>
      <w:r>
        <w:rPr>
          <w:rFonts w:ascii="Times New Roman"/>
          <w:szCs w:val="21"/>
        </w:rPr>
        <w:t>1.5m</w:t>
      </w:r>
      <w:r>
        <w:rPr>
          <w:rFonts w:hint="eastAsia" w:ascii="Times New Roman"/>
          <w:szCs w:val="21"/>
        </w:rPr>
        <w:t>，地下水导排管沟和盲井周边应设置卵（砾）石导渗层。</w:t>
      </w:r>
    </w:p>
    <w:p>
      <w:pPr>
        <w:pStyle w:val="28"/>
        <w:ind w:firstLine="315" w:firstLineChars="150"/>
        <w:rPr>
          <w:rFonts w:ascii="Times New Roman" w:eastAsiaTheme="minorEastAsia"/>
          <w:kern w:val="2"/>
          <w:szCs w:val="21"/>
        </w:rPr>
      </w:pPr>
      <w:r>
        <w:rPr>
          <w:rFonts w:ascii="Times New Roman" w:eastAsiaTheme="minorEastAsia"/>
          <w:kern w:val="2"/>
          <w:szCs w:val="21"/>
        </w:rPr>
        <w:t>g)</w:t>
      </w:r>
      <w:r>
        <w:rPr>
          <w:rFonts w:hint="eastAsia" w:ascii="Times New Roman" w:eastAsiaTheme="minorEastAsia"/>
          <w:kern w:val="2"/>
          <w:szCs w:val="21"/>
        </w:rPr>
        <w:t>基础层</w:t>
      </w:r>
    </w:p>
    <w:p>
      <w:pPr>
        <w:pStyle w:val="28"/>
        <w:ind w:firstLine="315" w:firstLineChars="150"/>
        <w:rPr>
          <w:rFonts w:ascii="Times New Roman"/>
          <w:szCs w:val="21"/>
        </w:rPr>
      </w:pPr>
      <w:r>
        <w:rPr>
          <w:rFonts w:hint="eastAsia" w:ascii="Times New Roman" w:eastAsiaTheme="minorEastAsia"/>
          <w:kern w:val="2"/>
          <w:szCs w:val="21"/>
        </w:rPr>
        <w:t>基础层应是</w:t>
      </w:r>
      <w:r>
        <w:rPr>
          <w:rFonts w:hint="eastAsia" w:ascii="Times New Roman"/>
          <w:szCs w:val="21"/>
        </w:rPr>
        <w:t>具有承载填埋堆体负荷的天然岩土层或经过地基处理的稳定岩土层。基础层表面与地下水年最高水位须保持</w:t>
      </w:r>
      <w:r>
        <w:rPr>
          <w:rFonts w:ascii="Times New Roman"/>
          <w:szCs w:val="21"/>
        </w:rPr>
        <w:t>1.5m</w:t>
      </w:r>
      <w:r>
        <w:rPr>
          <w:rFonts w:hint="eastAsia" w:ascii="Times New Roman"/>
          <w:szCs w:val="21"/>
        </w:rPr>
        <w:t>以上的安全距离。</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10.4.2 </w:t>
      </w:r>
      <w:r>
        <w:rPr>
          <w:rFonts w:hint="eastAsia" w:ascii="黑体" w:hAnsi="黑体" w:eastAsia="黑体" w:cs="Times New Roman"/>
          <w:szCs w:val="21"/>
        </w:rPr>
        <w:t>无害化处置设施</w:t>
      </w:r>
    </w:p>
    <w:p>
      <w:pPr>
        <w:pStyle w:val="28"/>
        <w:ind w:firstLine="315" w:firstLineChars="150"/>
        <w:rPr>
          <w:rFonts w:ascii="Times New Roman"/>
          <w:szCs w:val="21"/>
        </w:rPr>
      </w:pPr>
      <w:r>
        <w:rPr>
          <w:rFonts w:hint="eastAsia" w:ascii="Times New Roman"/>
          <w:szCs w:val="21"/>
        </w:rPr>
        <w:t>a)</w:t>
      </w:r>
      <w:r>
        <w:rPr>
          <w:rFonts w:ascii="Times New Roman"/>
          <w:szCs w:val="21"/>
        </w:rPr>
        <w:t>无害化填埋项目，需配套建设入场粉煤灰、炉渣的无害处置设施，其日处理能力应100%满足入场粉煤灰、炉渣无害化处理要求。无害化处置设施可建设在产灰单位所在地和（或）建设在的无害化填埋项目所在地，也可交由第三方集中进行无害化处置。</w:t>
      </w:r>
    </w:p>
    <w:p>
      <w:pPr>
        <w:pStyle w:val="28"/>
        <w:ind w:firstLine="315" w:firstLineChars="150"/>
        <w:rPr>
          <w:rFonts w:ascii="Times New Roman"/>
          <w:szCs w:val="21"/>
        </w:rPr>
      </w:pPr>
      <w:r>
        <w:rPr>
          <w:rFonts w:ascii="Times New Roman"/>
          <w:szCs w:val="21"/>
        </w:rPr>
        <w:t>b)</w:t>
      </w:r>
      <w:r>
        <w:rPr>
          <w:rFonts w:hint="eastAsia" w:ascii="Times New Roman"/>
          <w:szCs w:val="21"/>
        </w:rPr>
        <w:t>粉煤灰炉渣无害化处置工艺包括但不仅限于化学稳定化、固化稳定化、逆流水洗、多固废协同处置等。</w:t>
      </w:r>
    </w:p>
    <w:p>
      <w:pPr>
        <w:pStyle w:val="28"/>
        <w:ind w:firstLine="315" w:firstLineChars="150"/>
        <w:rPr>
          <w:rFonts w:ascii="Times New Roman"/>
          <w:szCs w:val="21"/>
        </w:rPr>
      </w:pPr>
      <w:r>
        <w:rPr>
          <w:rFonts w:ascii="Times New Roman"/>
          <w:szCs w:val="21"/>
        </w:rPr>
        <w:t>c)</w:t>
      </w:r>
      <w:r>
        <w:rPr>
          <w:rFonts w:hint="eastAsia" w:ascii="Times New Roman"/>
          <w:szCs w:val="21"/>
        </w:rPr>
        <w:t>无害化处置设施应按</w:t>
      </w:r>
      <w:r>
        <w:rPr>
          <w:rFonts w:ascii="Times New Roman"/>
          <w:szCs w:val="21"/>
        </w:rPr>
        <w:t>"</w:t>
      </w:r>
      <w:r>
        <w:rPr>
          <w:rFonts w:hint="eastAsia" w:ascii="Times New Roman"/>
          <w:szCs w:val="21"/>
        </w:rPr>
        <w:t>三区两通道</w:t>
      </w:r>
      <w:r>
        <w:rPr>
          <w:rFonts w:ascii="Times New Roman"/>
          <w:szCs w:val="21"/>
        </w:rPr>
        <w:t>"</w:t>
      </w:r>
      <w:r>
        <w:rPr>
          <w:rFonts w:hint="eastAsia" w:ascii="Times New Roman"/>
          <w:szCs w:val="21"/>
        </w:rPr>
        <w:t>原则，布局原料接收区、加工处置区、熟化稳定区，以及人流、物流独立通道。</w:t>
      </w:r>
    </w:p>
    <w:p>
      <w:pPr>
        <w:pStyle w:val="28"/>
        <w:ind w:firstLine="315" w:firstLineChars="150"/>
        <w:rPr>
          <w:rFonts w:ascii="Times New Roman"/>
          <w:szCs w:val="21"/>
        </w:rPr>
      </w:pPr>
      <w:r>
        <w:rPr>
          <w:rFonts w:ascii="Times New Roman"/>
          <w:szCs w:val="21"/>
        </w:rPr>
        <w:t>d)</w:t>
      </w:r>
      <w:r>
        <w:rPr>
          <w:rFonts w:hint="eastAsia" w:ascii="Times New Roman"/>
          <w:szCs w:val="21"/>
        </w:rPr>
        <w:t>产灰单位、无害处置场所应建设入场粉煤灰、炉渣理化性质分析能力，至少配制多参数水质检测仪、手持</w:t>
      </w:r>
      <w:r>
        <w:rPr>
          <w:rFonts w:ascii="Times New Roman"/>
          <w:szCs w:val="21"/>
        </w:rPr>
        <w:t>XRF</w:t>
      </w:r>
      <w:r>
        <w:rPr>
          <w:rFonts w:hint="eastAsia" w:ascii="Times New Roman"/>
          <w:szCs w:val="21"/>
        </w:rPr>
        <w:t>、恒温箱、马弗炉、电子天平等设施设备，可即时开展粉煤灰、炉渣</w:t>
      </w:r>
      <w:r>
        <w:rPr>
          <w:rFonts w:ascii="Times New Roman"/>
          <w:szCs w:val="21"/>
        </w:rPr>
        <w:t>pH</w:t>
      </w:r>
      <w:r>
        <w:rPr>
          <w:rFonts w:hint="eastAsia" w:ascii="Times New Roman"/>
          <w:szCs w:val="21"/>
        </w:rPr>
        <w:t>值、重金属含量、含水率、烧失量、电导率等关键指标分析。</w:t>
      </w:r>
    </w:p>
    <w:p>
      <w:pPr>
        <w:pStyle w:val="28"/>
        <w:ind w:firstLine="315" w:firstLineChars="150"/>
        <w:rPr>
          <w:rFonts w:ascii="Times New Roman"/>
          <w:szCs w:val="21"/>
        </w:rPr>
      </w:pPr>
      <w:bookmarkStart w:id="167" w:name="OLE_LINK134"/>
      <w:r>
        <w:rPr>
          <w:rFonts w:ascii="Times New Roman"/>
          <w:szCs w:val="21"/>
        </w:rPr>
        <w:t>e)</w:t>
      </w:r>
      <w:r>
        <w:rPr>
          <w:rFonts w:hint="eastAsia" w:ascii="Times New Roman"/>
          <w:szCs w:val="21"/>
        </w:rPr>
        <w:t>无害化处置设施</w:t>
      </w:r>
      <w:bookmarkEnd w:id="167"/>
      <w:r>
        <w:rPr>
          <w:rFonts w:hint="eastAsia" w:ascii="Times New Roman"/>
          <w:szCs w:val="21"/>
        </w:rPr>
        <w:t>设计、建设和运行过程中，需按照安全环保要求规范建设防雷、防风、防火、防爆设施，规范建设废气、扬尘、废水、噪声污染防治设施。</w:t>
      </w:r>
    </w:p>
    <w:p>
      <w:pPr>
        <w:pStyle w:val="28"/>
        <w:ind w:firstLine="315" w:firstLineChars="150"/>
        <w:rPr>
          <w:rFonts w:ascii="Times New Roman"/>
          <w:szCs w:val="21"/>
        </w:rPr>
      </w:pPr>
      <w:r>
        <w:rPr>
          <w:rFonts w:ascii="Times New Roman"/>
          <w:szCs w:val="21"/>
        </w:rPr>
        <w:t>f)</w:t>
      </w:r>
      <w:r>
        <w:rPr>
          <w:rFonts w:hint="eastAsia" w:ascii="Times New Roman"/>
          <w:szCs w:val="21"/>
        </w:rPr>
        <w:t>无害化处置设施场站应根据工程需要，配套建设供水、供电、供气（热）、交通、通讯、监控、地磅等设施。</w:t>
      </w:r>
    </w:p>
    <w:bookmarkEnd w:id="98"/>
    <w:p>
      <w:pPr>
        <w:spacing w:before="312" w:beforeLines="100" w:after="312" w:afterLines="100"/>
        <w:outlineLvl w:val="0"/>
        <w:rPr>
          <w:rFonts w:ascii="黑体" w:hAnsi="黑体" w:eastAsia="黑体" w:cs="Times New Roman"/>
          <w:kern w:val="0"/>
          <w:szCs w:val="21"/>
        </w:rPr>
      </w:pPr>
      <w:bookmarkStart w:id="168" w:name="_Toc208581693"/>
      <w:r>
        <w:rPr>
          <w:rFonts w:ascii="黑体" w:hAnsi="黑体" w:eastAsia="黑体" w:cs="Times New Roman"/>
          <w:kern w:val="0"/>
          <w:szCs w:val="21"/>
        </w:rPr>
        <w:t xml:space="preserve">11 </w:t>
      </w:r>
      <w:r>
        <w:rPr>
          <w:rFonts w:hint="eastAsia" w:ascii="黑体" w:hAnsi="黑体" w:eastAsia="黑体" w:cs="Times New Roman"/>
          <w:kern w:val="0"/>
          <w:szCs w:val="21"/>
        </w:rPr>
        <w:t>跟踪监测评价</w:t>
      </w:r>
      <w:bookmarkEnd w:id="168"/>
    </w:p>
    <w:p>
      <w:pPr>
        <w:spacing w:before="156" w:beforeLines="50" w:after="156" w:afterLines="50" w:line="360" w:lineRule="auto"/>
        <w:rPr>
          <w:rFonts w:ascii="黑体" w:hAnsi="黑体" w:eastAsia="黑体" w:cs="Times New Roman"/>
          <w:szCs w:val="21"/>
        </w:rPr>
      </w:pPr>
      <w:r>
        <w:rPr>
          <w:rFonts w:ascii="黑体" w:hAnsi="黑体" w:eastAsia="黑体" w:cs="Times New Roman"/>
          <w:szCs w:val="21"/>
        </w:rPr>
        <w:t xml:space="preserve">11.1 </w:t>
      </w:r>
      <w:r>
        <w:rPr>
          <w:rFonts w:hint="eastAsia" w:ascii="黑体" w:hAnsi="黑体" w:eastAsia="黑体" w:cs="Times New Roman"/>
          <w:szCs w:val="21"/>
        </w:rPr>
        <w:t>大气及噪声环境质量监测</w:t>
      </w:r>
    </w:p>
    <w:p>
      <w:pPr>
        <w:pStyle w:val="28"/>
        <w:ind w:firstLine="0" w:firstLineChars="0"/>
        <w:rPr>
          <w:rFonts w:ascii="Times New Roman"/>
          <w:szCs w:val="21"/>
        </w:rPr>
      </w:pPr>
      <w:r>
        <w:rPr>
          <w:rFonts w:ascii="黑体" w:hAnsi="黑体" w:eastAsia="黑体"/>
          <w:szCs w:val="21"/>
        </w:rPr>
        <w:t xml:space="preserve">11.1.1 </w:t>
      </w:r>
      <w:r>
        <w:rPr>
          <w:rFonts w:ascii="Times New Roman"/>
          <w:szCs w:val="21"/>
        </w:rPr>
        <w:t>按照</w:t>
      </w:r>
      <w:bookmarkStart w:id="169" w:name="OLE_LINK202"/>
      <w:bookmarkStart w:id="170" w:name="OLE_LINK203"/>
      <w:r>
        <w:rPr>
          <w:rFonts w:ascii="Times New Roman"/>
          <w:szCs w:val="21"/>
        </w:rPr>
        <w:t>HJ 212</w:t>
      </w:r>
      <w:bookmarkEnd w:id="169"/>
      <w:bookmarkEnd w:id="170"/>
      <w:r>
        <w:rPr>
          <w:rFonts w:ascii="Times New Roman"/>
          <w:szCs w:val="21"/>
        </w:rPr>
        <w:t>开展大气及声环境质量实时在线监测，监测项目应包括：PM</w:t>
      </w:r>
      <w:r>
        <w:rPr>
          <w:rFonts w:ascii="Times New Roman"/>
          <w:szCs w:val="21"/>
          <w:vertAlign w:val="subscript"/>
        </w:rPr>
        <w:t>2.5</w:t>
      </w:r>
      <w:r>
        <w:rPr>
          <w:rFonts w:ascii="Times New Roman"/>
          <w:szCs w:val="21"/>
        </w:rPr>
        <w:t>、PM</w:t>
      </w:r>
      <w:r>
        <w:rPr>
          <w:rFonts w:ascii="Times New Roman"/>
          <w:szCs w:val="21"/>
          <w:vertAlign w:val="subscript"/>
        </w:rPr>
        <w:t>10</w:t>
      </w:r>
      <w:r>
        <w:rPr>
          <w:rFonts w:ascii="Times New Roman"/>
          <w:szCs w:val="21"/>
        </w:rPr>
        <w:t>、TSP、TVOC、H₂S、NH₃、CO、声压、风速、风向、温度、湿度、气压、降水量等参数监测。</w:t>
      </w:r>
    </w:p>
    <w:p>
      <w:pPr>
        <w:pStyle w:val="28"/>
        <w:ind w:firstLine="0" w:firstLineChars="0"/>
        <w:rPr>
          <w:rFonts w:ascii="Times New Roman"/>
          <w:szCs w:val="21"/>
        </w:rPr>
      </w:pPr>
      <w:r>
        <w:rPr>
          <w:rFonts w:ascii="黑体" w:hAnsi="黑体" w:eastAsia="黑体"/>
          <w:szCs w:val="21"/>
        </w:rPr>
        <w:t xml:space="preserve">11.1.2 </w:t>
      </w:r>
      <w:r>
        <w:rPr>
          <w:rFonts w:ascii="Times New Roman"/>
          <w:szCs w:val="21"/>
        </w:rPr>
        <w:t>至少布设3个监测点位，分别位于堆场当时上风向50m处，堆场中心区域、下风向50 m处，监测点位距地面或堆体高1.5~2.0 m。</w:t>
      </w:r>
    </w:p>
    <w:p>
      <w:pPr>
        <w:pStyle w:val="28"/>
        <w:ind w:firstLine="0" w:firstLineChars="0"/>
        <w:rPr>
          <w:rFonts w:ascii="Times New Roman"/>
          <w:szCs w:val="21"/>
        </w:rPr>
      </w:pPr>
      <w:r>
        <w:rPr>
          <w:rFonts w:ascii="黑体" w:hAnsi="黑体" w:eastAsia="黑体"/>
          <w:szCs w:val="21"/>
        </w:rPr>
        <w:t xml:space="preserve">11.1.3 </w:t>
      </w:r>
      <w:r>
        <w:rPr>
          <w:rFonts w:ascii="Times New Roman"/>
          <w:szCs w:val="21"/>
        </w:rPr>
        <w:t>至少1次/半年开展手工采样和分析，方法按照GB 3095相关规定执行，至少连续监测3天。</w:t>
      </w:r>
    </w:p>
    <w:p>
      <w:pPr>
        <w:pStyle w:val="28"/>
        <w:ind w:firstLine="0" w:firstLineChars="0"/>
        <w:rPr>
          <w:rFonts w:ascii="Times New Roman"/>
          <w:szCs w:val="21"/>
        </w:rPr>
      </w:pPr>
      <w:r>
        <w:rPr>
          <w:rFonts w:ascii="黑体" w:hAnsi="黑体" w:eastAsia="黑体"/>
          <w:szCs w:val="21"/>
        </w:rPr>
        <w:t xml:space="preserve">11.1.4 </w:t>
      </w:r>
      <w:r>
        <w:rPr>
          <w:rFonts w:ascii="Times New Roman"/>
          <w:szCs w:val="21"/>
        </w:rPr>
        <w:t>项目建设和运行期间，大气污染排放应符合GB 20426的要求，噪声排放应符合</w:t>
      </w:r>
      <w:bookmarkStart w:id="171" w:name="OLE_LINK205"/>
      <w:bookmarkStart w:id="172" w:name="OLE_LINK204"/>
      <w:r>
        <w:rPr>
          <w:rFonts w:ascii="Times New Roman"/>
          <w:szCs w:val="21"/>
        </w:rPr>
        <w:t>GB 12523</w:t>
      </w:r>
      <w:bookmarkEnd w:id="171"/>
      <w:bookmarkEnd w:id="172"/>
      <w:r>
        <w:rPr>
          <w:rFonts w:ascii="Times New Roman"/>
          <w:szCs w:val="21"/>
        </w:rPr>
        <w:t>要求。</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11.2 </w:t>
      </w:r>
      <w:r>
        <w:rPr>
          <w:rFonts w:hint="eastAsia" w:ascii="黑体" w:hAnsi="黑体" w:eastAsia="黑体" w:cs="Times New Roman"/>
          <w:szCs w:val="21"/>
        </w:rPr>
        <w:t>地表水环境质量监测</w:t>
      </w:r>
    </w:p>
    <w:p>
      <w:pPr>
        <w:pStyle w:val="28"/>
        <w:ind w:firstLine="0" w:firstLineChars="0"/>
        <w:rPr>
          <w:rFonts w:ascii="Times New Roman"/>
          <w:szCs w:val="21"/>
        </w:rPr>
      </w:pPr>
      <w:r>
        <w:rPr>
          <w:rFonts w:ascii="黑体" w:hAnsi="黑体" w:eastAsia="黑体"/>
          <w:szCs w:val="21"/>
        </w:rPr>
        <w:t xml:space="preserve">11.2.1 </w:t>
      </w:r>
      <w:r>
        <w:rPr>
          <w:rFonts w:ascii="Times New Roman"/>
          <w:szCs w:val="21"/>
        </w:rPr>
        <w:t>监测项目应至少包括浑浊度、pH值、溶解性总固体、氯化物、硝酸盐(以N计)、氨氮（NH</w:t>
      </w:r>
      <w:r>
        <w:rPr>
          <w:rFonts w:ascii="Times New Roman"/>
          <w:szCs w:val="21"/>
          <w:vertAlign w:val="subscript"/>
        </w:rPr>
        <w:t>3</w:t>
      </w:r>
      <w:r>
        <w:rPr>
          <w:rFonts w:ascii="Times New Roman"/>
          <w:szCs w:val="21"/>
        </w:rPr>
        <w:t>-N计）、亚硝酸盐(以N计)、硫酸盐、氟化物、砷、汞、铬、六价铬、铅、镉等。</w:t>
      </w:r>
    </w:p>
    <w:p>
      <w:pPr>
        <w:pStyle w:val="28"/>
        <w:ind w:firstLine="0" w:firstLineChars="0"/>
        <w:rPr>
          <w:rFonts w:ascii="Times New Roman"/>
          <w:szCs w:val="21"/>
        </w:rPr>
      </w:pPr>
      <w:r>
        <w:rPr>
          <w:rFonts w:ascii="黑体" w:hAnsi="黑体" w:eastAsia="黑体"/>
          <w:szCs w:val="21"/>
        </w:rPr>
        <w:t xml:space="preserve">11.2.2 </w:t>
      </w:r>
      <w:r>
        <w:rPr>
          <w:rFonts w:ascii="Times New Roman"/>
          <w:szCs w:val="21"/>
        </w:rPr>
        <w:t>地表水监测点位、分析方法、监测频次应按照HJ</w:t>
      </w:r>
      <w:r>
        <w:rPr>
          <w:rFonts w:hint="eastAsia" w:ascii="Times New Roman"/>
          <w:szCs w:val="21"/>
        </w:rPr>
        <w:t xml:space="preserve"> </w:t>
      </w:r>
      <w:r>
        <w:rPr>
          <w:rFonts w:ascii="Times New Roman"/>
          <w:szCs w:val="21"/>
        </w:rPr>
        <w:t>819执行，岩溶地区应增加地表水的监测频次。</w:t>
      </w:r>
      <w:bookmarkStart w:id="173" w:name="OLE_LINK143"/>
    </w:p>
    <w:p>
      <w:pPr>
        <w:pStyle w:val="28"/>
        <w:ind w:firstLine="0" w:firstLineChars="0"/>
        <w:rPr>
          <w:rFonts w:ascii="Times New Roman"/>
          <w:szCs w:val="21"/>
        </w:rPr>
      </w:pPr>
      <w:r>
        <w:rPr>
          <w:rFonts w:ascii="黑体" w:hAnsi="黑体" w:eastAsia="黑体"/>
          <w:szCs w:val="21"/>
        </w:rPr>
        <w:t xml:space="preserve">11.2.3 </w:t>
      </w:r>
      <w:r>
        <w:rPr>
          <w:rFonts w:ascii="Times New Roman"/>
          <w:szCs w:val="21"/>
        </w:rPr>
        <w:t>监测频次</w:t>
      </w:r>
      <w:bookmarkStart w:id="174" w:name="OLE_LINK137"/>
      <w:bookmarkStart w:id="175" w:name="OLE_LINK145"/>
      <w:r>
        <w:rPr>
          <w:rFonts w:ascii="Times New Roman"/>
          <w:szCs w:val="21"/>
        </w:rPr>
        <w:t>至少1次/半年</w:t>
      </w:r>
      <w:bookmarkEnd w:id="174"/>
      <w:r>
        <w:rPr>
          <w:rFonts w:ascii="Times New Roman"/>
          <w:szCs w:val="21"/>
        </w:rPr>
        <w:t>，</w:t>
      </w:r>
      <w:bookmarkEnd w:id="173"/>
      <w:bookmarkEnd w:id="175"/>
      <w:r>
        <w:rPr>
          <w:rFonts w:ascii="Times New Roman"/>
          <w:szCs w:val="21"/>
        </w:rPr>
        <w:t>直到地下水水质连续2年不超出地下水本底水平。</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11.3 </w:t>
      </w:r>
      <w:r>
        <w:rPr>
          <w:rFonts w:hint="eastAsia" w:ascii="黑体" w:hAnsi="黑体" w:eastAsia="黑体" w:cs="Times New Roman"/>
          <w:szCs w:val="21"/>
        </w:rPr>
        <w:t>地下水环境质量监测</w:t>
      </w:r>
    </w:p>
    <w:p>
      <w:pPr>
        <w:pStyle w:val="28"/>
        <w:ind w:firstLine="0" w:firstLineChars="0"/>
        <w:rPr>
          <w:rFonts w:ascii="Times New Roman"/>
          <w:szCs w:val="21"/>
        </w:rPr>
      </w:pPr>
      <w:r>
        <w:rPr>
          <w:rFonts w:ascii="黑体" w:hAnsi="黑体" w:eastAsia="黑体"/>
          <w:szCs w:val="21"/>
        </w:rPr>
        <w:t xml:space="preserve">11.3.1 </w:t>
      </w:r>
      <w:r>
        <w:rPr>
          <w:rFonts w:ascii="Times New Roman"/>
          <w:szCs w:val="21"/>
        </w:rPr>
        <w:t>项目所在区域地下水埋藏深度小于15 m的粉煤灰堆场，应开展地下水环境质量监测。</w:t>
      </w:r>
    </w:p>
    <w:p>
      <w:pPr>
        <w:pStyle w:val="28"/>
        <w:ind w:firstLine="0" w:firstLineChars="0"/>
        <w:rPr>
          <w:rFonts w:ascii="Times New Roman"/>
          <w:szCs w:val="21"/>
        </w:rPr>
      </w:pPr>
      <w:r>
        <w:rPr>
          <w:rFonts w:ascii="黑体" w:hAnsi="黑体" w:eastAsia="黑体"/>
          <w:szCs w:val="21"/>
        </w:rPr>
        <w:t xml:space="preserve">11.3.2 </w:t>
      </w:r>
      <w:r>
        <w:rPr>
          <w:rFonts w:ascii="Times New Roman"/>
          <w:szCs w:val="21"/>
        </w:rPr>
        <w:t>监测项目应包括：</w:t>
      </w:r>
      <w:r>
        <w:rPr>
          <w:rFonts w:hint="eastAsia" w:ascii="Times New Roman"/>
          <w:szCs w:val="21"/>
        </w:rPr>
        <w:t>pH</w:t>
      </w:r>
      <w:r>
        <w:rPr>
          <w:rFonts w:ascii="Times New Roman"/>
          <w:szCs w:val="21"/>
        </w:rPr>
        <w:t>值、总硬度、溶解性总固体、硫酸盐、硫化物、氟化物、砷、镍、铅、汞、镉、六价铬、铜、锌等十四项指标。</w:t>
      </w:r>
    </w:p>
    <w:p>
      <w:pPr>
        <w:pStyle w:val="28"/>
        <w:ind w:firstLine="0" w:firstLineChars="0"/>
        <w:rPr>
          <w:rFonts w:ascii="Times New Roman"/>
          <w:szCs w:val="21"/>
        </w:rPr>
      </w:pPr>
      <w:r>
        <w:rPr>
          <w:rFonts w:ascii="黑体" w:hAnsi="黑体" w:eastAsia="黑体"/>
          <w:szCs w:val="21"/>
        </w:rPr>
        <w:t xml:space="preserve">11.3.3 </w:t>
      </w:r>
      <w:r>
        <w:rPr>
          <w:rFonts w:ascii="Times New Roman"/>
          <w:szCs w:val="21"/>
        </w:rPr>
        <w:t>至少布设3个监测点位，分别位于堆场地下水流向上游50m处，地下水流向下游30m和50m处。</w:t>
      </w:r>
    </w:p>
    <w:p>
      <w:pPr>
        <w:pStyle w:val="28"/>
        <w:ind w:firstLine="0" w:firstLineChars="0"/>
        <w:rPr>
          <w:rFonts w:ascii="Times New Roman"/>
          <w:szCs w:val="21"/>
        </w:rPr>
      </w:pPr>
      <w:r>
        <w:rPr>
          <w:rFonts w:ascii="黑体" w:hAnsi="黑体" w:eastAsia="黑体"/>
          <w:szCs w:val="21"/>
        </w:rPr>
        <w:t xml:space="preserve">11.3.4 </w:t>
      </w:r>
      <w:r>
        <w:rPr>
          <w:rFonts w:ascii="Times New Roman"/>
          <w:szCs w:val="21"/>
        </w:rPr>
        <w:t>地下水采样和分析方法按照HJ/T 164相关规定执行。每半年至少连续监测2天。</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11.4 </w:t>
      </w:r>
      <w:r>
        <w:rPr>
          <w:rFonts w:hint="eastAsia" w:ascii="黑体" w:hAnsi="黑体" w:eastAsia="黑体" w:cs="Times New Roman"/>
          <w:szCs w:val="21"/>
        </w:rPr>
        <w:t>土壤环境质量监测</w:t>
      </w:r>
    </w:p>
    <w:p>
      <w:pPr>
        <w:pStyle w:val="28"/>
        <w:ind w:firstLine="0" w:firstLineChars="0"/>
        <w:rPr>
          <w:rFonts w:ascii="Times New Roman"/>
          <w:szCs w:val="21"/>
        </w:rPr>
      </w:pPr>
      <w:r>
        <w:rPr>
          <w:rFonts w:ascii="黑体" w:hAnsi="黑体" w:eastAsia="黑体"/>
          <w:szCs w:val="21"/>
        </w:rPr>
        <w:t xml:space="preserve">11.4.1 </w:t>
      </w:r>
      <w:r>
        <w:rPr>
          <w:rFonts w:ascii="Times New Roman"/>
          <w:szCs w:val="21"/>
        </w:rPr>
        <w:t>监测项目应包括：</w:t>
      </w:r>
      <w:r>
        <w:rPr>
          <w:rFonts w:hint="eastAsia" w:ascii="Times New Roman"/>
          <w:szCs w:val="21"/>
        </w:rPr>
        <w:t>p</w:t>
      </w:r>
      <w:r>
        <w:rPr>
          <w:rFonts w:ascii="Times New Roman"/>
          <w:szCs w:val="21"/>
        </w:rPr>
        <w:t>H值、氟化物、硫化物、砷、铅、汞、镉、总铬、六价铬、镍、铜、锌等。</w:t>
      </w:r>
    </w:p>
    <w:p>
      <w:pPr>
        <w:pStyle w:val="28"/>
        <w:ind w:firstLine="0" w:firstLineChars="0"/>
        <w:rPr>
          <w:rFonts w:ascii="Times New Roman"/>
          <w:szCs w:val="21"/>
        </w:rPr>
      </w:pPr>
      <w:r>
        <w:rPr>
          <w:rFonts w:ascii="黑体" w:hAnsi="黑体" w:eastAsia="黑体"/>
          <w:szCs w:val="21"/>
        </w:rPr>
        <w:t xml:space="preserve">11.4.2 </w:t>
      </w:r>
      <w:r>
        <w:rPr>
          <w:rFonts w:ascii="Times New Roman"/>
          <w:szCs w:val="21"/>
        </w:rPr>
        <w:t>至少布设4个土壤监测点位，分别在堆场地下水流向上游200 m处，地下水流向下游50 m、100 m、200 m处，共采集1次，采集深度、采样和分析方法按照HJ25.2执行</w:t>
      </w:r>
      <w:bookmarkStart w:id="176" w:name="OLE_LINK144"/>
      <w:r>
        <w:rPr>
          <w:rFonts w:hint="eastAsia" w:ascii="Times New Roman"/>
          <w:szCs w:val="21"/>
        </w:rPr>
        <w:t>。</w:t>
      </w:r>
    </w:p>
    <w:p>
      <w:pPr>
        <w:pStyle w:val="28"/>
        <w:ind w:firstLine="0" w:firstLineChars="0"/>
        <w:rPr>
          <w:rFonts w:ascii="Times New Roman"/>
          <w:szCs w:val="21"/>
        </w:rPr>
      </w:pPr>
      <w:r>
        <w:rPr>
          <w:rFonts w:ascii="黑体" w:hAnsi="黑体" w:eastAsia="黑体"/>
          <w:szCs w:val="21"/>
        </w:rPr>
        <w:t xml:space="preserve">11.4.3 </w:t>
      </w:r>
      <w:r>
        <w:rPr>
          <w:rFonts w:ascii="Times New Roman"/>
          <w:szCs w:val="21"/>
        </w:rPr>
        <w:t>监测频次至少1次</w:t>
      </w:r>
      <w:bookmarkEnd w:id="176"/>
      <w:r>
        <w:rPr>
          <w:rFonts w:ascii="Times New Roman"/>
          <w:szCs w:val="21"/>
        </w:rPr>
        <w:t>/年，采样深度根据可能影响的深度适当调整，以表层土壤为重点采样层。</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11.5 </w:t>
      </w:r>
      <w:r>
        <w:rPr>
          <w:rFonts w:hint="eastAsia" w:ascii="黑体" w:hAnsi="黑体" w:eastAsia="黑体" w:cs="Times New Roman"/>
          <w:szCs w:val="21"/>
        </w:rPr>
        <w:t>渗滤液收集处置设施水环境监测</w:t>
      </w:r>
    </w:p>
    <w:p>
      <w:pPr>
        <w:pStyle w:val="28"/>
        <w:ind w:firstLine="0" w:firstLineChars="0"/>
        <w:rPr>
          <w:rFonts w:ascii="Times New Roman"/>
          <w:szCs w:val="21"/>
        </w:rPr>
      </w:pPr>
      <w:r>
        <w:rPr>
          <w:rFonts w:ascii="黑体" w:hAnsi="黑体" w:eastAsia="黑体"/>
          <w:szCs w:val="21"/>
        </w:rPr>
        <w:t xml:space="preserve">11.5.1 </w:t>
      </w:r>
      <w:r>
        <w:rPr>
          <w:rFonts w:ascii="Times New Roman"/>
          <w:szCs w:val="21"/>
        </w:rPr>
        <w:t>灰水处</w:t>
      </w:r>
      <w:bookmarkStart w:id="177" w:name="OLE_LINK135"/>
      <w:r>
        <w:rPr>
          <w:rFonts w:ascii="Times New Roman"/>
          <w:szCs w:val="21"/>
        </w:rPr>
        <w:t>理系统应继续正常运行，并对处理设施进出水主要污染物和水量进行监测，监测方式及监测频率应根据相应环境影响评价文件和灰水处理工艺控制需要确定。</w:t>
      </w:r>
    </w:p>
    <w:p>
      <w:pPr>
        <w:pStyle w:val="28"/>
        <w:ind w:firstLine="0" w:firstLineChars="0"/>
        <w:rPr>
          <w:rFonts w:ascii="Times New Roman"/>
          <w:szCs w:val="21"/>
        </w:rPr>
      </w:pPr>
      <w:r>
        <w:rPr>
          <w:rFonts w:ascii="黑体" w:hAnsi="黑体" w:eastAsia="黑体"/>
          <w:szCs w:val="21"/>
        </w:rPr>
        <w:t xml:space="preserve">11.5.2 </w:t>
      </w:r>
      <w:r>
        <w:rPr>
          <w:rFonts w:ascii="Times New Roman"/>
          <w:szCs w:val="21"/>
        </w:rPr>
        <w:t>污染修复的监测频次按照HJ25.6要求的修复工程运行初期、运行稳定期、运行后期分别设定。</w:t>
      </w:r>
    </w:p>
    <w:bookmarkEnd w:id="177"/>
    <w:p>
      <w:pPr>
        <w:spacing w:before="156" w:beforeLines="50" w:after="156" w:afterLines="50"/>
        <w:rPr>
          <w:rFonts w:ascii="黑体" w:hAnsi="黑体" w:eastAsia="黑体" w:cs="Times New Roman"/>
          <w:szCs w:val="21"/>
        </w:rPr>
      </w:pPr>
      <w:r>
        <w:rPr>
          <w:rFonts w:ascii="黑体" w:hAnsi="黑体" w:eastAsia="黑体" w:cs="Times New Roman"/>
          <w:szCs w:val="21"/>
        </w:rPr>
        <w:t>11.6</w:t>
      </w:r>
      <w:r>
        <w:rPr>
          <w:rFonts w:hint="eastAsia" w:ascii="黑体" w:hAnsi="黑体" w:eastAsia="黑体" w:cs="Times New Roman"/>
          <w:szCs w:val="21"/>
        </w:rPr>
        <w:t>生态环境监测</w:t>
      </w:r>
    </w:p>
    <w:p>
      <w:pPr>
        <w:pStyle w:val="28"/>
        <w:ind w:firstLine="0" w:firstLineChars="0"/>
        <w:rPr>
          <w:rFonts w:ascii="Times New Roman"/>
          <w:szCs w:val="21"/>
        </w:rPr>
      </w:pPr>
      <w:r>
        <w:rPr>
          <w:rFonts w:ascii="黑体" w:hAnsi="黑体" w:eastAsia="黑体"/>
          <w:szCs w:val="21"/>
        </w:rPr>
        <w:t xml:space="preserve">11.6.1 </w:t>
      </w:r>
      <w:r>
        <w:rPr>
          <w:rFonts w:ascii="Times New Roman"/>
          <w:szCs w:val="21"/>
        </w:rPr>
        <w:t>植被恢复的效果监测应结合修复方向选择。</w:t>
      </w:r>
    </w:p>
    <w:p>
      <w:pPr>
        <w:pStyle w:val="28"/>
        <w:ind w:firstLine="0" w:firstLineChars="0"/>
        <w:rPr>
          <w:rFonts w:ascii="Times New Roman"/>
          <w:szCs w:val="21"/>
        </w:rPr>
      </w:pPr>
      <w:r>
        <w:rPr>
          <w:rFonts w:ascii="黑体" w:hAnsi="黑体" w:eastAsia="黑体"/>
          <w:szCs w:val="21"/>
        </w:rPr>
        <w:t xml:space="preserve">11.6.2 </w:t>
      </w:r>
      <w:r>
        <w:rPr>
          <w:rFonts w:ascii="Times New Roman"/>
          <w:szCs w:val="21"/>
        </w:rPr>
        <w:t>监测内容主要包括植被种类、分布、面积和植被成活率及林草植被恢复率、林草覆盖率等。</w:t>
      </w:r>
    </w:p>
    <w:p>
      <w:pPr>
        <w:pStyle w:val="28"/>
        <w:ind w:firstLine="0" w:firstLineChars="0"/>
        <w:rPr>
          <w:rFonts w:ascii="Times New Roman"/>
          <w:szCs w:val="21"/>
        </w:rPr>
      </w:pPr>
      <w:r>
        <w:rPr>
          <w:rFonts w:ascii="黑体" w:hAnsi="黑体" w:eastAsia="黑体"/>
          <w:szCs w:val="21"/>
        </w:rPr>
        <w:t xml:space="preserve">11.6.3 </w:t>
      </w:r>
      <w:r>
        <w:rPr>
          <w:rFonts w:ascii="Times New Roman"/>
          <w:szCs w:val="21"/>
        </w:rPr>
        <w:t>每年6~9月开展1次，持续3年稳定后停止监测。</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11.7 </w:t>
      </w:r>
      <w:r>
        <w:rPr>
          <w:rFonts w:hint="eastAsia" w:ascii="黑体" w:hAnsi="黑体" w:eastAsia="黑体" w:cs="Times New Roman"/>
          <w:szCs w:val="21"/>
        </w:rPr>
        <w:t>安全监测</w:t>
      </w:r>
    </w:p>
    <w:p>
      <w:pPr>
        <w:pStyle w:val="28"/>
        <w:ind w:firstLine="0" w:firstLineChars="0"/>
        <w:rPr>
          <w:rFonts w:ascii="Times New Roman"/>
          <w:szCs w:val="21"/>
        </w:rPr>
      </w:pPr>
      <w:r>
        <w:rPr>
          <w:rFonts w:ascii="黑体" w:hAnsi="黑体" w:eastAsia="黑体"/>
          <w:szCs w:val="21"/>
        </w:rPr>
        <w:t xml:space="preserve">11.7.1 </w:t>
      </w:r>
      <w:r>
        <w:rPr>
          <w:rFonts w:ascii="Times New Roman"/>
          <w:szCs w:val="21"/>
        </w:rPr>
        <w:t>坝体位移监测。在贮灰场竣工3年内，每月监测1次；竣工三年后，每季度监测一次。</w:t>
      </w:r>
    </w:p>
    <w:p>
      <w:pPr>
        <w:pStyle w:val="28"/>
        <w:ind w:firstLine="0" w:firstLineChars="0"/>
        <w:rPr>
          <w:rFonts w:ascii="Times New Roman"/>
          <w:szCs w:val="21"/>
        </w:rPr>
      </w:pPr>
      <w:r>
        <w:rPr>
          <w:rFonts w:ascii="黑体" w:hAnsi="黑体" w:eastAsia="黑体"/>
          <w:szCs w:val="21"/>
        </w:rPr>
        <w:t xml:space="preserve">11.7.2 </w:t>
      </w:r>
      <w:r>
        <w:rPr>
          <w:rFonts w:ascii="Times New Roman"/>
          <w:szCs w:val="21"/>
        </w:rPr>
        <w:t>坝体沉降监测。一般情况下，每季度监测一次。</w:t>
      </w:r>
    </w:p>
    <w:p>
      <w:pPr>
        <w:pStyle w:val="28"/>
        <w:ind w:firstLine="0" w:firstLineChars="0"/>
        <w:rPr>
          <w:rFonts w:ascii="Times New Roman"/>
          <w:szCs w:val="21"/>
        </w:rPr>
      </w:pPr>
      <w:r>
        <w:rPr>
          <w:rFonts w:ascii="黑体" w:hAnsi="黑体" w:eastAsia="黑体"/>
          <w:szCs w:val="21"/>
        </w:rPr>
        <w:t xml:space="preserve">11.7.3 </w:t>
      </w:r>
      <w:r>
        <w:rPr>
          <w:rFonts w:ascii="Times New Roman"/>
          <w:szCs w:val="21"/>
        </w:rPr>
        <w:t>宜采用北斗卫星高精度变形监测等先进技术监测坝体位移、沉降等变化情况。</w:t>
      </w:r>
    </w:p>
    <w:p>
      <w:pPr>
        <w:pStyle w:val="28"/>
        <w:ind w:firstLine="0" w:firstLineChars="0"/>
        <w:rPr>
          <w:rFonts w:ascii="Times New Roman"/>
          <w:szCs w:val="21"/>
        </w:rPr>
      </w:pPr>
      <w:r>
        <w:rPr>
          <w:rFonts w:ascii="黑体" w:hAnsi="黑体" w:eastAsia="黑体"/>
          <w:szCs w:val="21"/>
        </w:rPr>
        <w:t xml:space="preserve">11.7.4 </w:t>
      </w:r>
      <w:r>
        <w:rPr>
          <w:rFonts w:ascii="Times New Roman"/>
          <w:szCs w:val="21"/>
        </w:rPr>
        <w:t>浸润线监测。正常情况下，每月测量一次。根据浸润线监测数据，应当及时绘出坝体浸润线。</w:t>
      </w:r>
    </w:p>
    <w:p>
      <w:pPr>
        <w:pStyle w:val="28"/>
        <w:ind w:firstLine="0" w:firstLineChars="0"/>
        <w:rPr>
          <w:rFonts w:ascii="Times New Roman"/>
          <w:szCs w:val="21"/>
        </w:rPr>
      </w:pPr>
      <w:r>
        <w:rPr>
          <w:rFonts w:ascii="黑体" w:hAnsi="黑体" w:eastAsia="黑体"/>
          <w:szCs w:val="21"/>
        </w:rPr>
        <w:t xml:space="preserve">11.7.5 </w:t>
      </w:r>
      <w:r>
        <w:rPr>
          <w:rFonts w:ascii="Times New Roman"/>
          <w:szCs w:val="21"/>
        </w:rPr>
        <w:t>地下水位变化监测。地下水位监测应当重点监测其变化幅度及与地表水的联系。系统动态监测时间不少于1个水文年，并每月监测一次，雨季应当增加监测次数</w:t>
      </w:r>
      <w:r>
        <w:rPr>
          <w:rFonts w:hint="eastAsia" w:ascii="Times New Roman"/>
          <w:szCs w:val="21"/>
        </w:rPr>
        <w:t>。</w:t>
      </w:r>
    </w:p>
    <w:p>
      <w:pPr>
        <w:pStyle w:val="28"/>
        <w:ind w:firstLine="0" w:firstLineChars="0"/>
        <w:rPr>
          <w:rFonts w:ascii="Times New Roman"/>
          <w:szCs w:val="21"/>
        </w:rPr>
      </w:pPr>
      <w:r>
        <w:rPr>
          <w:rFonts w:ascii="黑体" w:hAnsi="黑体" w:eastAsia="黑体"/>
          <w:szCs w:val="21"/>
        </w:rPr>
        <w:t xml:space="preserve">11.7.6 </w:t>
      </w:r>
      <w:r>
        <w:rPr>
          <w:rFonts w:ascii="Times New Roman"/>
          <w:szCs w:val="21"/>
        </w:rPr>
        <w:t>蚁穴、兽洞观测。根</w:t>
      </w:r>
      <w:bookmarkStart w:id="178" w:name="OLE_LINK140"/>
      <w:r>
        <w:rPr>
          <w:rFonts w:ascii="Times New Roman"/>
          <w:szCs w:val="21"/>
        </w:rPr>
        <w:t>据当地气候特点，每年春季、秋季应当对坝体蚁穴、兽洞等进行全面检查。</w:t>
      </w:r>
    </w:p>
    <w:bookmarkEnd w:id="178"/>
    <w:p>
      <w:pPr>
        <w:pStyle w:val="28"/>
        <w:ind w:firstLine="0" w:firstLineChars="0"/>
        <w:rPr>
          <w:rFonts w:ascii="Times New Roman"/>
          <w:szCs w:val="21"/>
        </w:rPr>
      </w:pPr>
      <w:r>
        <w:rPr>
          <w:rFonts w:ascii="黑体" w:hAnsi="黑体" w:eastAsia="黑体"/>
          <w:szCs w:val="21"/>
        </w:rPr>
        <w:t xml:space="preserve">11.7.7 </w:t>
      </w:r>
      <w:r>
        <w:rPr>
          <w:rFonts w:ascii="Times New Roman"/>
          <w:szCs w:val="21"/>
        </w:rPr>
        <w:t>在汛期或者发生地震、暴雨、洪水、泥石流以及其他可能影响贮灰坝安全等异常情况时，运行管理单位应当加强巡视检查，并增加监测频次和监测项目。</w:t>
      </w:r>
    </w:p>
    <w:p>
      <w:pPr>
        <w:pStyle w:val="28"/>
        <w:ind w:firstLine="0" w:firstLineChars="0"/>
        <w:rPr>
          <w:rFonts w:ascii="Times New Roman"/>
          <w:szCs w:val="21"/>
        </w:rPr>
      </w:pPr>
      <w:r>
        <w:rPr>
          <w:rFonts w:ascii="黑体" w:hAnsi="黑体" w:eastAsia="黑体"/>
          <w:szCs w:val="21"/>
        </w:rPr>
        <w:t xml:space="preserve">11.7.8 </w:t>
      </w:r>
      <w:r>
        <w:rPr>
          <w:rFonts w:ascii="Times New Roman"/>
          <w:szCs w:val="21"/>
        </w:rPr>
        <w:t>运行管理单位应当加强安全监测数据分析和管理，发现监测数据异常或者通过监测分析发现坝体有裂缝、滑坡征兆等严重异常情况时，应当立即采取措施予以处理并及时报告。</w:t>
      </w:r>
    </w:p>
    <w:p>
      <w:pPr>
        <w:pStyle w:val="28"/>
        <w:ind w:firstLine="0" w:firstLineChars="0"/>
        <w:rPr>
          <w:rFonts w:ascii="Times New Roman"/>
          <w:szCs w:val="21"/>
        </w:rPr>
      </w:pPr>
      <w:r>
        <w:rPr>
          <w:rFonts w:ascii="黑体" w:hAnsi="黑体" w:eastAsia="黑体"/>
          <w:szCs w:val="21"/>
        </w:rPr>
        <w:t xml:space="preserve">11.7.9 </w:t>
      </w:r>
      <w:r>
        <w:rPr>
          <w:rFonts w:ascii="Times New Roman"/>
          <w:szCs w:val="21"/>
        </w:rPr>
        <w:t>每年汛期前应当对贮灰场排洪设施进行检查、试运、维修和疏通。汛期后应当对贮灰场坝体和排洪构筑物进行全面检查与清理，发现问题及时处理。</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11.8 </w:t>
      </w:r>
      <w:r>
        <w:rPr>
          <w:rFonts w:hint="eastAsia" w:ascii="黑体" w:hAnsi="黑体" w:eastAsia="黑体" w:cs="Times New Roman"/>
          <w:szCs w:val="21"/>
        </w:rPr>
        <w:t>安全环保评估</w:t>
      </w:r>
    </w:p>
    <w:p>
      <w:pPr>
        <w:pStyle w:val="28"/>
        <w:ind w:firstLine="0" w:firstLineChars="0"/>
        <w:rPr>
          <w:rFonts w:ascii="Times New Roman"/>
          <w:szCs w:val="21"/>
        </w:rPr>
      </w:pPr>
      <w:r>
        <w:rPr>
          <w:rFonts w:ascii="黑体" w:hAnsi="黑体" w:eastAsia="黑体"/>
          <w:szCs w:val="21"/>
        </w:rPr>
        <w:t xml:space="preserve">11.8.1 </w:t>
      </w:r>
      <w:r>
        <w:rPr>
          <w:rFonts w:ascii="Times New Roman"/>
          <w:szCs w:val="21"/>
        </w:rPr>
        <w:t>根据监测、巡查情况开展安全环保成效评估，并提出优化方案或者改进措施，具体评估时间可根据实际情况确定。</w:t>
      </w:r>
    </w:p>
    <w:p>
      <w:pPr>
        <w:pStyle w:val="28"/>
        <w:ind w:firstLine="0" w:firstLineChars="0"/>
        <w:rPr>
          <w:rFonts w:ascii="Times New Roman"/>
          <w:szCs w:val="21"/>
        </w:rPr>
      </w:pPr>
      <w:r>
        <w:rPr>
          <w:rFonts w:ascii="黑体" w:hAnsi="黑体" w:eastAsia="黑体"/>
          <w:szCs w:val="21"/>
        </w:rPr>
        <w:t xml:space="preserve">11.8.2 </w:t>
      </w:r>
      <w:r>
        <w:rPr>
          <w:rFonts w:ascii="Times New Roman"/>
          <w:szCs w:val="21"/>
        </w:rPr>
        <w:t>评估指标主要考虑环境安全、环境质量、植被群落、主导生态功能，具体参照</w:t>
      </w:r>
      <w:bookmarkStart w:id="179" w:name="OLE_LINK208"/>
      <w:bookmarkStart w:id="180" w:name="OLE_LINK209"/>
      <w:r>
        <w:rPr>
          <w:rFonts w:ascii="Times New Roman"/>
          <w:szCs w:val="21"/>
        </w:rPr>
        <w:t>HJ 1272</w:t>
      </w:r>
      <w:bookmarkEnd w:id="179"/>
      <w:bookmarkEnd w:id="180"/>
      <w:r>
        <w:rPr>
          <w:rFonts w:ascii="Times New Roman"/>
          <w:szCs w:val="21"/>
        </w:rPr>
        <w:t>、HJ 740</w:t>
      </w:r>
      <w:r>
        <w:rPr>
          <w:rFonts w:hint="eastAsia" w:ascii="Times New Roman"/>
          <w:szCs w:val="21"/>
        </w:rPr>
        <w:t>，</w:t>
      </w:r>
      <w:r>
        <w:rPr>
          <w:rFonts w:ascii="Times New Roman"/>
          <w:szCs w:val="21"/>
        </w:rPr>
        <w:t>AQ 2030</w:t>
      </w:r>
      <w:r>
        <w:rPr>
          <w:rFonts w:hint="eastAsia" w:ascii="Times New Roman"/>
          <w:szCs w:val="21"/>
        </w:rPr>
        <w:t>执行：</w:t>
      </w:r>
    </w:p>
    <w:p>
      <w:pPr>
        <w:pStyle w:val="28"/>
        <w:ind w:firstLine="315" w:firstLineChars="150"/>
        <w:rPr>
          <w:rFonts w:ascii="Times New Roman"/>
          <w:szCs w:val="21"/>
        </w:rPr>
      </w:pPr>
      <w:r>
        <w:rPr>
          <w:rFonts w:ascii="Times New Roman"/>
          <w:szCs w:val="21"/>
        </w:rPr>
        <w:t>a)</w:t>
      </w:r>
      <w:r>
        <w:rPr>
          <w:rFonts w:hint="eastAsia" w:ascii="Times New Roman"/>
          <w:szCs w:val="21"/>
        </w:rPr>
        <w:t>重点针对修复后的大气、地表水和地下水水质、土壤质量的改善和渗滤液水质水量变化等情况进行分析评估；</w:t>
      </w:r>
    </w:p>
    <w:p>
      <w:pPr>
        <w:pStyle w:val="28"/>
        <w:ind w:firstLine="315" w:firstLineChars="150"/>
        <w:rPr>
          <w:rFonts w:ascii="Times New Roman"/>
          <w:szCs w:val="21"/>
        </w:rPr>
      </w:pPr>
      <w:r>
        <w:rPr>
          <w:rFonts w:ascii="Times New Roman"/>
          <w:szCs w:val="21"/>
        </w:rPr>
        <w:t>b)重点针对修复后的植被类型、分布、成活率、覆盖度的变化情况进行分析评估</w:t>
      </w:r>
      <w:r>
        <w:rPr>
          <w:rFonts w:hint="eastAsia" w:ascii="Times New Roman"/>
          <w:szCs w:val="21"/>
        </w:rPr>
        <w:t>；</w:t>
      </w:r>
    </w:p>
    <w:p>
      <w:pPr>
        <w:pStyle w:val="28"/>
        <w:ind w:firstLine="315" w:firstLineChars="150"/>
        <w:rPr>
          <w:rFonts w:ascii="Times New Roman"/>
          <w:szCs w:val="21"/>
        </w:rPr>
      </w:pPr>
      <w:r>
        <w:rPr>
          <w:rFonts w:ascii="Times New Roman"/>
          <w:szCs w:val="21"/>
        </w:rPr>
        <w:t>c)重点对水源涵养、土壤保持等变化情况进行分析评估</w:t>
      </w:r>
      <w:r>
        <w:rPr>
          <w:rFonts w:hint="eastAsia" w:ascii="Times New Roman"/>
          <w:szCs w:val="21"/>
        </w:rPr>
        <w:t>；</w:t>
      </w:r>
    </w:p>
    <w:p>
      <w:pPr>
        <w:pStyle w:val="28"/>
        <w:ind w:firstLine="315" w:firstLineChars="150"/>
        <w:rPr>
          <w:rFonts w:ascii="Times New Roman"/>
          <w:szCs w:val="21"/>
        </w:rPr>
      </w:pPr>
      <w:r>
        <w:rPr>
          <w:rFonts w:ascii="Times New Roman"/>
          <w:szCs w:val="21"/>
        </w:rPr>
        <w:t>d)</w:t>
      </w:r>
      <w:r>
        <w:rPr>
          <w:rFonts w:hint="eastAsia" w:ascii="Times New Roman"/>
          <w:szCs w:val="21"/>
        </w:rPr>
        <w:t>重点对项目环境安全风险进行评估。</w:t>
      </w:r>
    </w:p>
    <w:p>
      <w:pPr>
        <w:spacing w:before="312" w:beforeLines="100" w:after="312" w:afterLines="100"/>
        <w:outlineLvl w:val="0"/>
        <w:rPr>
          <w:rFonts w:ascii="黑体" w:hAnsi="黑体" w:eastAsia="黑体" w:cs="Times New Roman"/>
          <w:kern w:val="0"/>
          <w:szCs w:val="21"/>
        </w:rPr>
      </w:pPr>
      <w:bookmarkStart w:id="181" w:name="_Toc208581694"/>
      <w:r>
        <w:rPr>
          <w:rFonts w:ascii="黑体" w:hAnsi="黑体" w:eastAsia="黑体" w:cs="Times New Roman"/>
          <w:kern w:val="0"/>
          <w:szCs w:val="21"/>
        </w:rPr>
        <w:t xml:space="preserve">12 </w:t>
      </w:r>
      <w:r>
        <w:rPr>
          <w:rFonts w:hint="eastAsia" w:ascii="黑体" w:hAnsi="黑体" w:eastAsia="黑体" w:cs="Times New Roman"/>
          <w:kern w:val="0"/>
          <w:szCs w:val="21"/>
        </w:rPr>
        <w:t>工程管理验收</w:t>
      </w:r>
      <w:bookmarkEnd w:id="181"/>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12.1 </w:t>
      </w:r>
      <w:r>
        <w:rPr>
          <w:rFonts w:hint="eastAsia" w:ascii="黑体" w:hAnsi="黑体" w:eastAsia="黑体" w:cs="Times New Roman"/>
          <w:szCs w:val="21"/>
        </w:rPr>
        <w:t>工程管理</w:t>
      </w:r>
    </w:p>
    <w:p>
      <w:pPr>
        <w:pStyle w:val="28"/>
        <w:ind w:firstLine="0" w:firstLineChars="0"/>
        <w:rPr>
          <w:rFonts w:ascii="Times New Roman"/>
          <w:szCs w:val="21"/>
        </w:rPr>
      </w:pPr>
      <w:r>
        <w:rPr>
          <w:rFonts w:ascii="黑体" w:hAnsi="黑体" w:eastAsia="黑体"/>
          <w:szCs w:val="21"/>
        </w:rPr>
        <w:t xml:space="preserve">12.1.1 </w:t>
      </w:r>
      <w:r>
        <w:rPr>
          <w:rFonts w:ascii="Times New Roman"/>
          <w:szCs w:val="21"/>
        </w:rPr>
        <w:t>施工前应依据工程勘察文件、设计文件、招标文件及各行政审批文件，系统编制施工组织设计与专项施工方案，科学统筹并合理化安排施工工序顺序。</w:t>
      </w:r>
    </w:p>
    <w:p>
      <w:pPr>
        <w:pStyle w:val="28"/>
        <w:ind w:firstLine="0" w:firstLineChars="0"/>
        <w:rPr>
          <w:rFonts w:ascii="Times New Roman"/>
          <w:szCs w:val="21"/>
        </w:rPr>
      </w:pPr>
      <w:r>
        <w:rPr>
          <w:rFonts w:ascii="黑体" w:hAnsi="黑体" w:eastAsia="黑体"/>
          <w:szCs w:val="21"/>
        </w:rPr>
        <w:t xml:space="preserve">12.1.2 </w:t>
      </w:r>
      <w:r>
        <w:rPr>
          <w:rFonts w:ascii="Times New Roman"/>
          <w:szCs w:val="21"/>
        </w:rPr>
        <w:t>工程施工应严格执行国家及行业现行相关专项工程施工规范、施工程序及管理文件要求，工程质量监督管理须符合</w:t>
      </w:r>
      <w:bookmarkStart w:id="182" w:name="OLE_LINK214"/>
      <w:bookmarkStart w:id="183" w:name="OLE_LINK215"/>
      <w:r>
        <w:rPr>
          <w:rFonts w:ascii="Times New Roman"/>
          <w:szCs w:val="21"/>
        </w:rPr>
        <w:t>GB/T 50326</w:t>
      </w:r>
      <w:bookmarkEnd w:id="182"/>
      <w:bookmarkEnd w:id="183"/>
      <w:r>
        <w:rPr>
          <w:rFonts w:ascii="Times New Roman"/>
          <w:szCs w:val="21"/>
        </w:rPr>
        <w:t>标准相关规定，建立健全过程监理制度、财务管理制度、安全环保制度、操作规程</w:t>
      </w:r>
      <w:r>
        <w:rPr>
          <w:rFonts w:hint="eastAsia" w:ascii="Times New Roman"/>
          <w:szCs w:val="21"/>
        </w:rPr>
        <w:t>、巡查监测记录及档案管理制度。</w:t>
      </w:r>
    </w:p>
    <w:p>
      <w:pPr>
        <w:pStyle w:val="28"/>
        <w:ind w:firstLine="0" w:firstLineChars="0"/>
        <w:rPr>
          <w:rFonts w:ascii="Times New Roman"/>
          <w:szCs w:val="21"/>
        </w:rPr>
      </w:pPr>
      <w:r>
        <w:rPr>
          <w:rFonts w:ascii="黑体" w:hAnsi="黑体" w:eastAsia="黑体"/>
          <w:szCs w:val="21"/>
        </w:rPr>
        <w:t xml:space="preserve">12.1.3 </w:t>
      </w:r>
      <w:r>
        <w:rPr>
          <w:rFonts w:ascii="Times New Roman"/>
          <w:szCs w:val="21"/>
        </w:rPr>
        <w:t>施工组织设计应结合项目具体特征编制针对性安全管控措施，并针对施工过程中可能出现的滑坡、坍塌、溃坝、强降水、大风、火灾等情况，制定安全环保、职业卫生应急处置措施与应急预案。</w:t>
      </w:r>
    </w:p>
    <w:p>
      <w:pPr>
        <w:pStyle w:val="28"/>
        <w:ind w:firstLine="0" w:firstLineChars="0"/>
        <w:rPr>
          <w:rFonts w:ascii="Times New Roman"/>
          <w:szCs w:val="21"/>
        </w:rPr>
      </w:pPr>
      <w:r>
        <w:rPr>
          <w:rFonts w:ascii="黑体" w:hAnsi="黑体" w:eastAsia="黑体"/>
          <w:szCs w:val="21"/>
        </w:rPr>
        <w:t xml:space="preserve">12.1.4 </w:t>
      </w:r>
      <w:r>
        <w:rPr>
          <w:rFonts w:ascii="Times New Roman"/>
          <w:szCs w:val="21"/>
        </w:rPr>
        <w:t>有限空间作业和吊装作业时，必须严格执行作业安全操作规程，设置安全警示标识，作业人员须配备必要的个人防护装备，且现场需安排专人监护，确保作业过程安全可控。</w:t>
      </w:r>
    </w:p>
    <w:p>
      <w:pPr>
        <w:pStyle w:val="28"/>
        <w:ind w:firstLine="0" w:firstLineChars="0"/>
        <w:rPr>
          <w:rFonts w:ascii="Times New Roman"/>
          <w:szCs w:val="21"/>
        </w:rPr>
      </w:pPr>
      <w:r>
        <w:rPr>
          <w:rFonts w:ascii="黑体" w:hAnsi="黑体" w:eastAsia="黑体"/>
          <w:szCs w:val="21"/>
        </w:rPr>
        <w:t xml:space="preserve">12.1.5 </w:t>
      </w:r>
      <w:r>
        <w:rPr>
          <w:rFonts w:ascii="Times New Roman"/>
          <w:szCs w:val="21"/>
        </w:rPr>
        <w:t>施工单位应制定并有效落实安全环保监测实施方案，主动接受各级行政主管部门的监督检查。</w:t>
      </w:r>
    </w:p>
    <w:p>
      <w:pPr>
        <w:pStyle w:val="28"/>
        <w:ind w:firstLine="0" w:firstLineChars="0"/>
        <w:rPr>
          <w:rFonts w:ascii="Times New Roman"/>
          <w:szCs w:val="21"/>
        </w:rPr>
      </w:pPr>
      <w:r>
        <w:rPr>
          <w:rFonts w:ascii="黑体" w:hAnsi="黑体" w:eastAsia="黑体"/>
          <w:szCs w:val="21"/>
        </w:rPr>
        <w:t xml:space="preserve">12.1.6 </w:t>
      </w:r>
      <w:r>
        <w:rPr>
          <w:rFonts w:ascii="Times New Roman"/>
          <w:szCs w:val="21"/>
        </w:rPr>
        <w:t>工程施工所采用的设备、材料、器件等物资，应符合国家现行相关标准要求，且经供货商提供有效产品合格证明文件后，方可投入使用。</w:t>
      </w:r>
    </w:p>
    <w:p>
      <w:pPr>
        <w:pStyle w:val="28"/>
        <w:ind w:firstLine="0" w:firstLineChars="0"/>
        <w:rPr>
          <w:rFonts w:ascii="Times New Roman"/>
          <w:szCs w:val="21"/>
        </w:rPr>
      </w:pPr>
      <w:r>
        <w:rPr>
          <w:rFonts w:ascii="黑体" w:hAnsi="黑体" w:eastAsia="黑体"/>
          <w:szCs w:val="21"/>
        </w:rPr>
        <w:t xml:space="preserve">12.1.7 </w:t>
      </w:r>
      <w:r>
        <w:rPr>
          <w:rFonts w:ascii="Times New Roman"/>
          <w:szCs w:val="21"/>
        </w:rPr>
        <w:t>在工程项目建设、运营及管护期间，均应严格执行GB 15562.2标准要求，规范设置各类标志及警示牌。具体内容包括：公示项目总平面布置图、明确四至界限范围、注明建设与运营时间节点、展示工艺流程说明，并公布责任单位信息及责任人职务、联系方式等详细信息。</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12.2 </w:t>
      </w:r>
      <w:r>
        <w:rPr>
          <w:rFonts w:hint="eastAsia" w:ascii="黑体" w:hAnsi="黑体" w:eastAsia="黑体" w:cs="Times New Roman"/>
          <w:szCs w:val="21"/>
        </w:rPr>
        <w:t>注意事项</w:t>
      </w:r>
    </w:p>
    <w:p>
      <w:pPr>
        <w:pStyle w:val="28"/>
        <w:ind w:firstLine="0" w:firstLineChars="0"/>
        <w:rPr>
          <w:rFonts w:ascii="Times New Roman"/>
          <w:szCs w:val="21"/>
        </w:rPr>
      </w:pPr>
      <w:bookmarkStart w:id="184" w:name="OLE_LINK148"/>
      <w:r>
        <w:rPr>
          <w:rFonts w:ascii="黑体" w:hAnsi="黑体" w:eastAsia="黑体"/>
          <w:szCs w:val="21"/>
        </w:rPr>
        <w:t>12.2.1</w:t>
      </w:r>
      <w:bookmarkEnd w:id="184"/>
      <w:r>
        <w:rPr>
          <w:rFonts w:ascii="黑体" w:hAnsi="黑体" w:eastAsia="黑体"/>
          <w:szCs w:val="21"/>
        </w:rPr>
        <w:t xml:space="preserve"> </w:t>
      </w:r>
      <w:r>
        <w:rPr>
          <w:rFonts w:ascii="Times New Roman"/>
          <w:szCs w:val="21"/>
        </w:rPr>
        <w:t>对于卧管、竖井、斜槽、管涵等清理、修缮、巡检应按有限空间作业安全操作规程执行。</w:t>
      </w:r>
    </w:p>
    <w:p>
      <w:pPr>
        <w:pStyle w:val="28"/>
        <w:ind w:firstLine="0" w:firstLineChars="0"/>
        <w:rPr>
          <w:rFonts w:ascii="Times New Roman"/>
          <w:szCs w:val="21"/>
        </w:rPr>
      </w:pPr>
      <w:r>
        <w:rPr>
          <w:rFonts w:ascii="黑体" w:hAnsi="黑体" w:eastAsia="黑体"/>
          <w:szCs w:val="21"/>
        </w:rPr>
        <w:t xml:space="preserve">12.2.2 </w:t>
      </w:r>
      <w:r>
        <w:rPr>
          <w:rFonts w:ascii="Times New Roman"/>
          <w:szCs w:val="21"/>
        </w:rPr>
        <w:t>排水系统的施工与验收应符合</w:t>
      </w:r>
      <w:bookmarkStart w:id="185" w:name="OLE_LINK218"/>
      <w:bookmarkStart w:id="186" w:name="OLE_LINK217"/>
      <w:r>
        <w:rPr>
          <w:rFonts w:ascii="Times New Roman"/>
          <w:szCs w:val="21"/>
        </w:rPr>
        <w:t>DL/T5190.9</w:t>
      </w:r>
      <w:bookmarkEnd w:id="185"/>
      <w:bookmarkEnd w:id="186"/>
      <w:r>
        <w:rPr>
          <w:rFonts w:ascii="Times New Roman"/>
          <w:szCs w:val="21"/>
        </w:rPr>
        <w:t>、</w:t>
      </w:r>
      <w:bookmarkStart w:id="187" w:name="OLE_LINK219"/>
      <w:bookmarkStart w:id="188" w:name="OLE_LINK220"/>
      <w:r>
        <w:rPr>
          <w:rFonts w:ascii="Times New Roman"/>
          <w:szCs w:val="21"/>
        </w:rPr>
        <w:t>DL/T5210.1</w:t>
      </w:r>
      <w:bookmarkEnd w:id="187"/>
      <w:bookmarkEnd w:id="188"/>
      <w:r>
        <w:rPr>
          <w:rFonts w:ascii="Times New Roman"/>
          <w:szCs w:val="21"/>
        </w:rPr>
        <w:t>的有关规定。</w:t>
      </w:r>
    </w:p>
    <w:p>
      <w:pPr>
        <w:pStyle w:val="28"/>
        <w:ind w:firstLine="0" w:firstLineChars="0"/>
        <w:rPr>
          <w:rFonts w:ascii="Times New Roman"/>
          <w:szCs w:val="21"/>
        </w:rPr>
      </w:pPr>
      <w:r>
        <w:rPr>
          <w:rFonts w:ascii="黑体" w:hAnsi="黑体" w:eastAsia="黑体"/>
          <w:szCs w:val="21"/>
        </w:rPr>
        <w:t xml:space="preserve">12.2.3 </w:t>
      </w:r>
      <w:r>
        <w:rPr>
          <w:rFonts w:ascii="Times New Roman"/>
          <w:szCs w:val="21"/>
        </w:rPr>
        <w:t>灰水、地下水和地表水处理设施施工与验收应按照</w:t>
      </w:r>
      <w:bookmarkStart w:id="189" w:name="OLE_LINK221"/>
      <w:bookmarkStart w:id="190" w:name="OLE_LINK222"/>
      <w:r>
        <w:rPr>
          <w:rFonts w:ascii="Times New Roman"/>
          <w:szCs w:val="21"/>
        </w:rPr>
        <w:t>DL/T 5190.6</w:t>
      </w:r>
      <w:bookmarkEnd w:id="189"/>
      <w:bookmarkEnd w:id="190"/>
      <w:r>
        <w:rPr>
          <w:rFonts w:ascii="Times New Roman"/>
          <w:szCs w:val="21"/>
        </w:rPr>
        <w:t>、DL/T 5210.4的有关规定。</w:t>
      </w:r>
    </w:p>
    <w:p>
      <w:pPr>
        <w:pStyle w:val="28"/>
        <w:ind w:firstLine="0" w:firstLineChars="0"/>
        <w:rPr>
          <w:rFonts w:ascii="Times New Roman"/>
          <w:szCs w:val="21"/>
        </w:rPr>
      </w:pPr>
      <w:r>
        <w:rPr>
          <w:rFonts w:ascii="黑体" w:hAnsi="黑体" w:eastAsia="黑体"/>
          <w:szCs w:val="21"/>
        </w:rPr>
        <w:t xml:space="preserve">12.2.4 </w:t>
      </w:r>
      <w:r>
        <w:rPr>
          <w:rFonts w:ascii="Times New Roman"/>
          <w:szCs w:val="21"/>
        </w:rPr>
        <w:t>堆体整形过程中应采取临时覆盖措施，同时应保持场区内排水、灰水收集处理等设施正常运行。</w:t>
      </w:r>
    </w:p>
    <w:p>
      <w:pPr>
        <w:pStyle w:val="28"/>
        <w:ind w:firstLine="0" w:firstLineChars="0"/>
        <w:rPr>
          <w:rFonts w:ascii="Times New Roman"/>
          <w:szCs w:val="21"/>
        </w:rPr>
      </w:pPr>
      <w:r>
        <w:rPr>
          <w:rFonts w:ascii="黑体" w:hAnsi="黑体" w:eastAsia="黑体"/>
          <w:szCs w:val="21"/>
        </w:rPr>
        <w:t xml:space="preserve">12.2.5 </w:t>
      </w:r>
      <w:r>
        <w:rPr>
          <w:rFonts w:ascii="Times New Roman"/>
          <w:szCs w:val="21"/>
        </w:rPr>
        <w:t>覆盖工程宜在雨季到来之前完成施工;工程量大，需要跨雨季施工的，应对未完成部分采取临时覆盖措施，减少雨水向堆体渗透。覆盖土层应按照设计压实密度和平整度进行压实、压平，防止土层沉降和塌陷。</w:t>
      </w:r>
    </w:p>
    <w:p>
      <w:pPr>
        <w:pStyle w:val="28"/>
        <w:ind w:firstLine="0" w:firstLineChars="0"/>
        <w:rPr>
          <w:rFonts w:ascii="Times New Roman"/>
          <w:szCs w:val="21"/>
        </w:rPr>
      </w:pPr>
      <w:r>
        <w:rPr>
          <w:rFonts w:ascii="黑体" w:hAnsi="黑体" w:eastAsia="黑体"/>
          <w:szCs w:val="21"/>
        </w:rPr>
        <w:t xml:space="preserve">12.2.6 </w:t>
      </w:r>
      <w:r>
        <w:rPr>
          <w:rFonts w:ascii="Times New Roman"/>
          <w:szCs w:val="21"/>
        </w:rPr>
        <w:t>土工布、复合排水滤网施工和试验应符合GB/T 51403有关规定。</w:t>
      </w:r>
    </w:p>
    <w:p>
      <w:pPr>
        <w:pStyle w:val="28"/>
        <w:ind w:firstLine="0" w:firstLineChars="0"/>
        <w:rPr>
          <w:rFonts w:ascii="Times New Roman"/>
          <w:szCs w:val="21"/>
        </w:rPr>
      </w:pPr>
      <w:r>
        <w:rPr>
          <w:rFonts w:ascii="黑体" w:hAnsi="黑体" w:eastAsia="黑体"/>
          <w:szCs w:val="21"/>
        </w:rPr>
        <w:t xml:space="preserve">12.2.7 </w:t>
      </w:r>
      <w:r>
        <w:rPr>
          <w:rFonts w:ascii="Times New Roman"/>
          <w:szCs w:val="21"/>
        </w:rPr>
        <w:t>防渗膜应铺设平整、搭接严密、焊接牢固，其施工和验收应符合GB/T 51403、GB 18599</w:t>
      </w:r>
      <w:r>
        <w:rPr>
          <w:rFonts w:hint="eastAsia" w:ascii="Times New Roman"/>
          <w:szCs w:val="21"/>
        </w:rPr>
        <w:t>的有关规定。防渗膜分段施工时，铺设后应及时进行检验，验收并完成上层覆盖。</w:t>
      </w:r>
    </w:p>
    <w:p>
      <w:pPr>
        <w:pStyle w:val="28"/>
        <w:ind w:firstLine="0" w:firstLineChars="0"/>
        <w:rPr>
          <w:rFonts w:ascii="Times New Roman"/>
          <w:szCs w:val="21"/>
        </w:rPr>
      </w:pPr>
      <w:r>
        <w:rPr>
          <w:rFonts w:ascii="黑体" w:hAnsi="黑体" w:eastAsia="黑体"/>
          <w:szCs w:val="21"/>
        </w:rPr>
        <w:t xml:space="preserve">12.2.8 </w:t>
      </w:r>
      <w:r>
        <w:rPr>
          <w:rFonts w:ascii="Times New Roman"/>
          <w:szCs w:val="21"/>
        </w:rPr>
        <w:t>阻隔层与周边防渗层连接处应采取防止雨水灌入措施，具有焊接条件的，可实施阻隔层与周边防渗层的焊接。</w:t>
      </w:r>
    </w:p>
    <w:p>
      <w:pPr>
        <w:spacing w:before="156" w:beforeLines="50" w:after="156" w:afterLines="50"/>
        <w:rPr>
          <w:rFonts w:ascii="黑体" w:hAnsi="黑体" w:eastAsia="黑体" w:cs="Times New Roman"/>
          <w:szCs w:val="21"/>
        </w:rPr>
      </w:pPr>
      <w:r>
        <w:rPr>
          <w:rFonts w:ascii="黑体" w:hAnsi="黑体" w:eastAsia="黑体" w:cs="Times New Roman"/>
          <w:szCs w:val="21"/>
        </w:rPr>
        <w:t xml:space="preserve">12.3 </w:t>
      </w:r>
      <w:r>
        <w:rPr>
          <w:rFonts w:hint="eastAsia" w:ascii="黑体" w:hAnsi="黑体" w:eastAsia="黑体" w:cs="Times New Roman"/>
          <w:szCs w:val="21"/>
        </w:rPr>
        <w:t>工程验收</w:t>
      </w:r>
    </w:p>
    <w:p>
      <w:pPr>
        <w:pStyle w:val="28"/>
        <w:ind w:firstLine="0" w:firstLineChars="0"/>
        <w:rPr>
          <w:rFonts w:ascii="Times New Roman"/>
          <w:szCs w:val="21"/>
        </w:rPr>
      </w:pPr>
      <w:r>
        <w:rPr>
          <w:rFonts w:ascii="黑体" w:hAnsi="黑体" w:eastAsia="黑体"/>
          <w:szCs w:val="21"/>
        </w:rPr>
        <w:t xml:space="preserve">12.3.1 </w:t>
      </w:r>
      <w:r>
        <w:rPr>
          <w:rFonts w:ascii="Times New Roman"/>
          <w:szCs w:val="21"/>
        </w:rPr>
        <w:t>竣工验收应按照《建设项目（工程）竣工验收办法》《建设项目竣工环境保护验收暂行办法》和本标准有关规定执行。</w:t>
      </w:r>
    </w:p>
    <w:p>
      <w:pPr>
        <w:pStyle w:val="28"/>
        <w:ind w:firstLine="0" w:firstLineChars="0"/>
        <w:rPr>
          <w:rFonts w:ascii="Times New Roman"/>
          <w:szCs w:val="21"/>
        </w:rPr>
      </w:pPr>
      <w:r>
        <w:rPr>
          <w:rFonts w:ascii="黑体" w:hAnsi="黑体" w:eastAsia="黑体"/>
          <w:szCs w:val="21"/>
        </w:rPr>
        <w:t xml:space="preserve">12.3.2 </w:t>
      </w:r>
      <w:r>
        <w:rPr>
          <w:rFonts w:ascii="Times New Roman"/>
          <w:szCs w:val="21"/>
        </w:rPr>
        <w:t>验收内容及标准如下：</w:t>
      </w:r>
    </w:p>
    <w:p>
      <w:pPr>
        <w:pStyle w:val="28"/>
        <w:ind w:firstLine="315" w:firstLineChars="150"/>
        <w:rPr>
          <w:rFonts w:ascii="Times New Roman"/>
          <w:szCs w:val="21"/>
        </w:rPr>
      </w:pPr>
      <w:r>
        <w:rPr>
          <w:rFonts w:ascii="Times New Roman"/>
          <w:szCs w:val="21"/>
        </w:rPr>
        <w:t xml:space="preserve">a) </w:t>
      </w:r>
      <w:r>
        <w:rPr>
          <w:rFonts w:hint="eastAsia" w:ascii="Times New Roman"/>
          <w:szCs w:val="21"/>
        </w:rPr>
        <w:t>堆体整性及边坡治理、截洪导排、防渗、覆土、配套工程、生态恢复等各项工程均按照设计完成，并满足本标准要求；</w:t>
      </w:r>
    </w:p>
    <w:p>
      <w:pPr>
        <w:pStyle w:val="28"/>
        <w:ind w:firstLine="315" w:firstLineChars="150"/>
        <w:rPr>
          <w:rFonts w:ascii="Times New Roman"/>
          <w:szCs w:val="21"/>
        </w:rPr>
      </w:pPr>
      <w:r>
        <w:rPr>
          <w:rFonts w:ascii="Times New Roman"/>
          <w:szCs w:val="21"/>
        </w:rPr>
        <w:t xml:space="preserve">b) </w:t>
      </w:r>
      <w:r>
        <w:rPr>
          <w:rFonts w:hint="eastAsia" w:ascii="Times New Roman"/>
          <w:szCs w:val="21"/>
        </w:rPr>
        <w:t>生态修复植被覆盖符合</w:t>
      </w:r>
      <w:r>
        <w:rPr>
          <w:rFonts w:ascii="Times New Roman"/>
          <w:szCs w:val="21"/>
        </w:rPr>
        <w:t>6.5.1</w:t>
      </w:r>
      <w:r>
        <w:rPr>
          <w:rFonts w:hint="eastAsia" w:ascii="Times New Roman"/>
          <w:szCs w:val="21"/>
        </w:rPr>
        <w:t>要求；</w:t>
      </w:r>
    </w:p>
    <w:p>
      <w:pPr>
        <w:pStyle w:val="28"/>
        <w:ind w:firstLine="315" w:firstLineChars="150"/>
        <w:rPr>
          <w:rFonts w:ascii="Times New Roman"/>
          <w:szCs w:val="21"/>
        </w:rPr>
      </w:pPr>
      <w:r>
        <w:rPr>
          <w:rFonts w:ascii="Times New Roman"/>
          <w:szCs w:val="21"/>
        </w:rPr>
        <w:t>c)</w:t>
      </w:r>
      <w:r>
        <w:rPr>
          <w:rFonts w:hint="eastAsia" w:ascii="Times New Roman"/>
          <w:szCs w:val="21"/>
        </w:rPr>
        <w:t>土地治理应符合</w:t>
      </w:r>
      <w:r>
        <w:rPr>
          <w:rFonts w:ascii="Times New Roman"/>
          <w:szCs w:val="21"/>
        </w:rPr>
        <w:t>TD/T 1036</w:t>
      </w:r>
      <w:r>
        <w:rPr>
          <w:rFonts w:hint="eastAsia" w:ascii="Times New Roman"/>
          <w:szCs w:val="21"/>
        </w:rPr>
        <w:t>要求，作为生态修复用地的，施工与验收应满足</w:t>
      </w:r>
      <w:r>
        <w:rPr>
          <w:rFonts w:ascii="Times New Roman"/>
          <w:szCs w:val="21"/>
        </w:rPr>
        <w:t>CJ/T340</w:t>
      </w:r>
      <w:r>
        <w:rPr>
          <w:rFonts w:hint="eastAsia" w:ascii="Times New Roman"/>
          <w:szCs w:val="21"/>
        </w:rPr>
        <w:t>要求；</w:t>
      </w:r>
      <w:bookmarkStart w:id="191" w:name="OLE_LINK154"/>
      <w:r>
        <w:rPr>
          <w:rFonts w:hint="eastAsia" w:ascii="Times New Roman"/>
          <w:szCs w:val="21"/>
        </w:rPr>
        <w:t>修复治理用作耕地的，施工与验收应满足</w:t>
      </w:r>
      <w:r>
        <w:rPr>
          <w:rFonts w:ascii="Times New Roman"/>
          <w:szCs w:val="21"/>
        </w:rPr>
        <w:t>GB 15618</w:t>
      </w:r>
      <w:r>
        <w:rPr>
          <w:rFonts w:hint="eastAsia" w:ascii="Times New Roman"/>
          <w:szCs w:val="21"/>
        </w:rPr>
        <w:t>要求；</w:t>
      </w:r>
      <w:bookmarkEnd w:id="191"/>
      <w:r>
        <w:rPr>
          <w:rFonts w:hint="eastAsia" w:ascii="Times New Roman"/>
          <w:szCs w:val="21"/>
        </w:rPr>
        <w:t>修复治理用作建设用地的，施工与验收应满足</w:t>
      </w:r>
      <w:r>
        <w:rPr>
          <w:rFonts w:ascii="Times New Roman"/>
          <w:szCs w:val="21"/>
        </w:rPr>
        <w:t>GB 36600</w:t>
      </w:r>
      <w:r>
        <w:rPr>
          <w:rFonts w:hint="eastAsia" w:ascii="Times New Roman"/>
          <w:szCs w:val="21"/>
        </w:rPr>
        <w:t>要求；</w:t>
      </w:r>
    </w:p>
    <w:p>
      <w:pPr>
        <w:pStyle w:val="28"/>
        <w:ind w:firstLine="315" w:firstLineChars="150"/>
        <w:rPr>
          <w:rFonts w:ascii="Times New Roman"/>
          <w:szCs w:val="21"/>
        </w:rPr>
      </w:pPr>
      <w:r>
        <w:rPr>
          <w:rFonts w:ascii="Times New Roman"/>
          <w:szCs w:val="21"/>
        </w:rPr>
        <w:t xml:space="preserve">d) </w:t>
      </w:r>
      <w:r>
        <w:rPr>
          <w:rFonts w:hint="eastAsia" w:ascii="Times New Roman"/>
          <w:szCs w:val="21"/>
        </w:rPr>
        <w:t>项目勘查、设计、施工、监理、管理等全过程的计算资料和档案齐全；</w:t>
      </w:r>
    </w:p>
    <w:p>
      <w:pPr>
        <w:pStyle w:val="28"/>
        <w:ind w:firstLine="315" w:firstLineChars="150"/>
        <w:rPr>
          <w:rFonts w:ascii="Times New Roman"/>
          <w:szCs w:val="21"/>
        </w:rPr>
      </w:pPr>
      <w:r>
        <w:rPr>
          <w:rFonts w:ascii="Times New Roman"/>
          <w:szCs w:val="21"/>
        </w:rPr>
        <w:t xml:space="preserve">e) </w:t>
      </w:r>
      <w:r>
        <w:rPr>
          <w:rFonts w:hint="eastAsia" w:ascii="Times New Roman"/>
          <w:szCs w:val="21"/>
        </w:rPr>
        <w:t>建立后期管理和维护制度，并落实资金保障。</w:t>
      </w:r>
      <w:r>
        <w:rPr>
          <w:rFonts w:ascii="Times New Roman"/>
          <w:szCs w:val="21"/>
        </w:rPr>
        <w:t xml:space="preserve"> </w:t>
      </w:r>
    </w:p>
    <w:p>
      <w:pPr>
        <w:pStyle w:val="28"/>
        <w:ind w:firstLine="0" w:firstLineChars="0"/>
        <w:rPr>
          <w:rFonts w:ascii="Times New Roman"/>
          <w:szCs w:val="21"/>
        </w:rPr>
      </w:pPr>
      <w:r>
        <w:rPr>
          <w:rFonts w:ascii="黑体" w:hAnsi="黑体" w:eastAsia="黑体"/>
          <w:szCs w:val="21"/>
        </w:rPr>
        <w:t xml:space="preserve">12.3.3 </w:t>
      </w:r>
      <w:r>
        <w:rPr>
          <w:rFonts w:ascii="Times New Roman"/>
          <w:szCs w:val="21"/>
        </w:rPr>
        <w:t>验收完成后，责任主体应当向属地县级能源管理、生态环境、自然资源行政主管审查备案，涉及农用地利用的，还应向属地县级农业农村部门审查备案。</w:t>
      </w:r>
    </w:p>
    <w:p>
      <w:pPr>
        <w:spacing w:before="312" w:beforeLines="100" w:after="312" w:afterLines="100"/>
        <w:outlineLvl w:val="0"/>
        <w:rPr>
          <w:rFonts w:ascii="黑体" w:hAnsi="黑体" w:eastAsia="黑体" w:cs="Times New Roman"/>
          <w:kern w:val="0"/>
          <w:szCs w:val="21"/>
        </w:rPr>
      </w:pPr>
      <w:bookmarkStart w:id="192" w:name="_Toc208581695"/>
      <w:r>
        <w:rPr>
          <w:rFonts w:ascii="黑体" w:hAnsi="黑体" w:eastAsia="黑体" w:cs="Times New Roman"/>
          <w:kern w:val="0"/>
          <w:szCs w:val="21"/>
        </w:rPr>
        <w:t xml:space="preserve">13 </w:t>
      </w:r>
      <w:r>
        <w:rPr>
          <w:rFonts w:hint="eastAsia" w:ascii="黑体" w:hAnsi="黑体" w:eastAsia="黑体" w:cs="Times New Roman"/>
          <w:kern w:val="0"/>
          <w:szCs w:val="21"/>
        </w:rPr>
        <w:t>管理维护</w:t>
      </w:r>
      <w:bookmarkEnd w:id="192"/>
    </w:p>
    <w:p>
      <w:pPr>
        <w:pStyle w:val="28"/>
        <w:ind w:firstLine="420"/>
        <w:rPr>
          <w:rFonts w:ascii="Times New Roman"/>
          <w:szCs w:val="21"/>
        </w:rPr>
      </w:pPr>
      <w:bookmarkStart w:id="193" w:name="OLE_LINK153"/>
      <w:r>
        <w:rPr>
          <w:rFonts w:ascii="Times New Roman"/>
          <w:szCs w:val="21"/>
        </w:rPr>
        <w:t>工程验收合格后，</w:t>
      </w:r>
      <w:bookmarkEnd w:id="193"/>
      <w:r>
        <w:rPr>
          <w:rFonts w:ascii="Times New Roman"/>
          <w:szCs w:val="21"/>
        </w:rPr>
        <w:t>应做好后期管护工作，管护内容主要包括工程设施维护和</w:t>
      </w:r>
      <w:bookmarkStart w:id="194" w:name="OLE_LINK152"/>
      <w:r>
        <w:rPr>
          <w:rFonts w:ascii="Times New Roman"/>
          <w:szCs w:val="21"/>
        </w:rPr>
        <w:t>植被养</w:t>
      </w:r>
      <w:bookmarkEnd w:id="194"/>
      <w:r>
        <w:rPr>
          <w:rFonts w:ascii="Times New Roman"/>
          <w:szCs w:val="21"/>
        </w:rPr>
        <w:t>护。</w:t>
      </w:r>
    </w:p>
    <w:p>
      <w:pPr>
        <w:pStyle w:val="28"/>
        <w:ind w:firstLine="0" w:firstLineChars="0"/>
        <w:rPr>
          <w:rFonts w:ascii="Times New Roman"/>
          <w:szCs w:val="21"/>
        </w:rPr>
      </w:pPr>
      <w:r>
        <w:rPr>
          <w:rFonts w:ascii="黑体" w:hAnsi="黑体" w:eastAsia="黑体"/>
          <w:szCs w:val="21"/>
        </w:rPr>
        <w:t xml:space="preserve">13.1 </w:t>
      </w:r>
      <w:r>
        <w:rPr>
          <w:rFonts w:ascii="Times New Roman"/>
          <w:szCs w:val="21"/>
        </w:rPr>
        <w:t>工程设施维护应按照工程设计和运行要求定期检查和维护，发现工程设施运行不正常或损毁，应及时修复或替换。</w:t>
      </w:r>
    </w:p>
    <w:p>
      <w:pPr>
        <w:pStyle w:val="28"/>
        <w:ind w:firstLine="0" w:firstLineChars="0"/>
        <w:rPr>
          <w:rFonts w:ascii="Times New Roman"/>
          <w:szCs w:val="21"/>
        </w:rPr>
      </w:pPr>
      <w:r>
        <w:rPr>
          <w:rFonts w:ascii="黑体" w:hAnsi="黑体" w:eastAsia="黑体"/>
          <w:szCs w:val="21"/>
        </w:rPr>
        <w:t xml:space="preserve">13.2 </w:t>
      </w:r>
      <w:r>
        <w:rPr>
          <w:rFonts w:ascii="Times New Roman"/>
          <w:szCs w:val="21"/>
        </w:rPr>
        <w:t>植被养护包括成活期和生长期两个阶段。成活期养护内容包括草籽撒播、浇水、苗木绑扎、培土、扶正</w:t>
      </w:r>
      <w:r>
        <w:rPr>
          <w:rFonts w:hint="eastAsia" w:ascii="Times New Roman"/>
          <w:szCs w:val="21"/>
        </w:rPr>
        <w:t>，草帘、遮阳网等。生长期养护内容包括松土、除草、灌溉、施肥、修剪、补植、病虫害防治、有害或入侵植物清除等。</w:t>
      </w:r>
    </w:p>
    <w:p>
      <w:pPr>
        <w:jc w:val="center"/>
        <w:rPr>
          <w:rFonts w:ascii="Times New Roman" w:hAnsi="Times New Roman" w:cs="Times New Roman"/>
          <w:szCs w:val="21"/>
        </w:rPr>
      </w:pPr>
      <w:bookmarkStart w:id="195" w:name="BookMark8"/>
      <w:r>
        <w:rPr>
          <w:rFonts w:ascii="Times New Roman" w:hAnsi="Times New Roman" w:cs="Times New Roman"/>
          <w:szCs w:val="21"/>
        </w:rPr>
        <w:drawing>
          <wp:inline distT="0" distB="0" distL="0" distR="0">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3"/>
                    <a:stretch>
                      <a:fillRect/>
                    </a:stretch>
                  </pic:blipFill>
                  <pic:spPr>
                    <a:xfrm>
                      <a:off x="0" y="0"/>
                      <a:ext cx="1485900" cy="317500"/>
                    </a:xfrm>
                    <a:prstGeom prst="rect">
                      <a:avLst/>
                    </a:prstGeom>
                  </pic:spPr>
                </pic:pic>
              </a:graphicData>
            </a:graphic>
          </wp:inline>
        </w:drawing>
      </w:r>
      <w:bookmarkEnd w:id="195"/>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24397"/>
      <w:docPartObj>
        <w:docPartGallery w:val="autotext"/>
      </w:docPartObj>
    </w:sdtPr>
    <w:sdtEndPr>
      <w:rPr>
        <w:rFonts w:ascii="Times New Roman" w:hAnsi="Times New Roman" w:cs="Times New Roman"/>
        <w:sz w:val="24"/>
        <w:szCs w:val="24"/>
      </w:rPr>
    </w:sdtEndPr>
    <w:sdtContent>
      <w:p>
        <w:pPr>
          <w:pStyle w:val="11"/>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867632"/>
    </w:sdtPr>
    <w:sdtContent>
      <w:p>
        <w:pPr>
          <w:pStyle w:val="11"/>
          <w:jc w:val="right"/>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4"/>
        <w:szCs w:val="24"/>
      </w:rPr>
    </w:sdtEndPr>
    <w:sdtContent>
      <w:p>
        <w:pPr>
          <w:pStyle w:val="11"/>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ascii="黑体" w:hAnsi="黑体" w:eastAsia="黑体" w:cs="黑体"/>
        <w:vanish/>
        <w:sz w:val="21"/>
        <w:szCs w:val="21"/>
        <w:highlight w:val="yellow"/>
      </w:rPr>
      <w:t>&lt;</w:t>
    </w:r>
    <w:r>
      <w:rPr>
        <w:rFonts w:hint="eastAsia" w:ascii="黑体" w:hAnsi="黑体" w:eastAsia="黑体" w:cs="黑体"/>
        <w:sz w:val="21"/>
        <w:szCs w:val="21"/>
        <w:lang w:val="zh-CN"/>
      </w:rPr>
      <w:t>T/</w:t>
    </w:r>
    <w:r>
      <w:rPr>
        <w:rFonts w:hint="eastAsia" w:ascii="黑体" w:hAnsi="黑体" w:eastAsia="黑体" w:cs="黑体"/>
        <w:color w:val="000000"/>
        <w:spacing w:val="-1"/>
        <w:sz w:val="21"/>
        <w:szCs w:val="21"/>
      </w:rPr>
      <w:t>TCIAG</w:t>
    </w:r>
    <w:r>
      <w:rPr>
        <w:rFonts w:hint="eastAsia" w:ascii="黑体" w:hAnsi="黑体" w:eastAsia="黑体" w:cs="黑体"/>
        <w:sz w:val="21"/>
        <w:szCs w:val="21"/>
      </w:rPr>
      <w:t>002</w:t>
    </w:r>
    <w:r>
      <w:rPr>
        <w:rFonts w:hint="eastAsia" w:ascii="黑体" w:hAnsi="黑体" w:eastAsia="黑体" w:cs="黑体"/>
        <w:sz w:val="21"/>
        <w:szCs w:val="21"/>
        <w:lang w:val="zh-CN"/>
      </w:rPr>
      <w:t>—20</w:t>
    </w:r>
    <w:r>
      <w:rPr>
        <w:rFonts w:hint="eastAsia" w:ascii="黑体" w:hAnsi="黑体" w:eastAsia="黑体" w:cs="黑体"/>
        <w:sz w:val="21"/>
        <w:szCs w:val="21"/>
      </w:rPr>
      <w:t>24</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yOTYzYTgwOGJlNmYzNzcxMThkNjRmNWNhOTdhYjAifQ=="/>
  </w:docVars>
  <w:rsids>
    <w:rsidRoot w:val="00172A27"/>
    <w:rsid w:val="000008DA"/>
    <w:rsid w:val="00001691"/>
    <w:rsid w:val="00002C6C"/>
    <w:rsid w:val="000030BB"/>
    <w:rsid w:val="00003237"/>
    <w:rsid w:val="00005760"/>
    <w:rsid w:val="00006EB8"/>
    <w:rsid w:val="00007488"/>
    <w:rsid w:val="00007A7E"/>
    <w:rsid w:val="000135A1"/>
    <w:rsid w:val="00014DE7"/>
    <w:rsid w:val="00015EE1"/>
    <w:rsid w:val="00016CC8"/>
    <w:rsid w:val="00017022"/>
    <w:rsid w:val="000171F0"/>
    <w:rsid w:val="0001721A"/>
    <w:rsid w:val="0002011A"/>
    <w:rsid w:val="000201F7"/>
    <w:rsid w:val="00020D22"/>
    <w:rsid w:val="00021348"/>
    <w:rsid w:val="00022B3D"/>
    <w:rsid w:val="00022CB9"/>
    <w:rsid w:val="00023C06"/>
    <w:rsid w:val="00024599"/>
    <w:rsid w:val="00024FAB"/>
    <w:rsid w:val="000256F2"/>
    <w:rsid w:val="00026D3A"/>
    <w:rsid w:val="00031300"/>
    <w:rsid w:val="000343E6"/>
    <w:rsid w:val="000347CD"/>
    <w:rsid w:val="00035995"/>
    <w:rsid w:val="000368C9"/>
    <w:rsid w:val="000403C9"/>
    <w:rsid w:val="00040FBD"/>
    <w:rsid w:val="000413DC"/>
    <w:rsid w:val="000416C7"/>
    <w:rsid w:val="00041E73"/>
    <w:rsid w:val="00043B09"/>
    <w:rsid w:val="00046244"/>
    <w:rsid w:val="000506F1"/>
    <w:rsid w:val="0005116C"/>
    <w:rsid w:val="000529F0"/>
    <w:rsid w:val="0005396B"/>
    <w:rsid w:val="00054F74"/>
    <w:rsid w:val="000559C0"/>
    <w:rsid w:val="00055CD0"/>
    <w:rsid w:val="00055F82"/>
    <w:rsid w:val="0005682A"/>
    <w:rsid w:val="00056E49"/>
    <w:rsid w:val="00057D36"/>
    <w:rsid w:val="00060498"/>
    <w:rsid w:val="000616AB"/>
    <w:rsid w:val="00061B5B"/>
    <w:rsid w:val="000624C9"/>
    <w:rsid w:val="0006604A"/>
    <w:rsid w:val="00066549"/>
    <w:rsid w:val="00067126"/>
    <w:rsid w:val="00067DF2"/>
    <w:rsid w:val="000701C7"/>
    <w:rsid w:val="00070EBE"/>
    <w:rsid w:val="00071C9A"/>
    <w:rsid w:val="0007247D"/>
    <w:rsid w:val="00072748"/>
    <w:rsid w:val="00075CCD"/>
    <w:rsid w:val="00075E63"/>
    <w:rsid w:val="0007647C"/>
    <w:rsid w:val="0008116D"/>
    <w:rsid w:val="00081B70"/>
    <w:rsid w:val="00081EF6"/>
    <w:rsid w:val="00082A22"/>
    <w:rsid w:val="00085751"/>
    <w:rsid w:val="00085B5C"/>
    <w:rsid w:val="00085B83"/>
    <w:rsid w:val="00086D1F"/>
    <w:rsid w:val="00087212"/>
    <w:rsid w:val="000875D1"/>
    <w:rsid w:val="00087ACD"/>
    <w:rsid w:val="0009062B"/>
    <w:rsid w:val="00090707"/>
    <w:rsid w:val="00091374"/>
    <w:rsid w:val="00091585"/>
    <w:rsid w:val="00091C1A"/>
    <w:rsid w:val="000924D9"/>
    <w:rsid w:val="00092F83"/>
    <w:rsid w:val="000937EE"/>
    <w:rsid w:val="00095CB4"/>
    <w:rsid w:val="00095CF9"/>
    <w:rsid w:val="00095D14"/>
    <w:rsid w:val="000962EB"/>
    <w:rsid w:val="000966E2"/>
    <w:rsid w:val="00096BF7"/>
    <w:rsid w:val="00097817"/>
    <w:rsid w:val="00097933"/>
    <w:rsid w:val="000A0056"/>
    <w:rsid w:val="000A009B"/>
    <w:rsid w:val="000A0EE2"/>
    <w:rsid w:val="000A0FFF"/>
    <w:rsid w:val="000A196E"/>
    <w:rsid w:val="000A2965"/>
    <w:rsid w:val="000A3735"/>
    <w:rsid w:val="000A57E0"/>
    <w:rsid w:val="000A58A9"/>
    <w:rsid w:val="000A6C7B"/>
    <w:rsid w:val="000A6FC6"/>
    <w:rsid w:val="000B0107"/>
    <w:rsid w:val="000B03DA"/>
    <w:rsid w:val="000B1756"/>
    <w:rsid w:val="000B1832"/>
    <w:rsid w:val="000B3226"/>
    <w:rsid w:val="000B44FD"/>
    <w:rsid w:val="000B663B"/>
    <w:rsid w:val="000B6641"/>
    <w:rsid w:val="000B721B"/>
    <w:rsid w:val="000B7EAA"/>
    <w:rsid w:val="000C0553"/>
    <w:rsid w:val="000C1651"/>
    <w:rsid w:val="000C18F9"/>
    <w:rsid w:val="000C319A"/>
    <w:rsid w:val="000C39B2"/>
    <w:rsid w:val="000C4151"/>
    <w:rsid w:val="000C4A40"/>
    <w:rsid w:val="000C4CF8"/>
    <w:rsid w:val="000C5F93"/>
    <w:rsid w:val="000C6A6B"/>
    <w:rsid w:val="000C6DFB"/>
    <w:rsid w:val="000C76D5"/>
    <w:rsid w:val="000D1BFB"/>
    <w:rsid w:val="000D3EDF"/>
    <w:rsid w:val="000D43A5"/>
    <w:rsid w:val="000D50C1"/>
    <w:rsid w:val="000D5A0F"/>
    <w:rsid w:val="000D61A5"/>
    <w:rsid w:val="000D7192"/>
    <w:rsid w:val="000E227B"/>
    <w:rsid w:val="000E3150"/>
    <w:rsid w:val="000E343C"/>
    <w:rsid w:val="000E3A9B"/>
    <w:rsid w:val="000E6080"/>
    <w:rsid w:val="000E77AC"/>
    <w:rsid w:val="000F2E55"/>
    <w:rsid w:val="000F31F4"/>
    <w:rsid w:val="000F4BD9"/>
    <w:rsid w:val="000F5723"/>
    <w:rsid w:val="000F68DE"/>
    <w:rsid w:val="000F6FCC"/>
    <w:rsid w:val="000F752B"/>
    <w:rsid w:val="001013E4"/>
    <w:rsid w:val="00102650"/>
    <w:rsid w:val="00103231"/>
    <w:rsid w:val="001044E3"/>
    <w:rsid w:val="00105048"/>
    <w:rsid w:val="00105C83"/>
    <w:rsid w:val="00106202"/>
    <w:rsid w:val="00110057"/>
    <w:rsid w:val="00110A05"/>
    <w:rsid w:val="00110FB9"/>
    <w:rsid w:val="0011236F"/>
    <w:rsid w:val="0011293B"/>
    <w:rsid w:val="001134F8"/>
    <w:rsid w:val="00114E77"/>
    <w:rsid w:val="001150C6"/>
    <w:rsid w:val="001156AE"/>
    <w:rsid w:val="001161F2"/>
    <w:rsid w:val="00116311"/>
    <w:rsid w:val="00117B32"/>
    <w:rsid w:val="00117FAA"/>
    <w:rsid w:val="00120011"/>
    <w:rsid w:val="00120757"/>
    <w:rsid w:val="001214FE"/>
    <w:rsid w:val="00122D95"/>
    <w:rsid w:val="00125E0E"/>
    <w:rsid w:val="00126DD9"/>
    <w:rsid w:val="00127128"/>
    <w:rsid w:val="00127576"/>
    <w:rsid w:val="0012799D"/>
    <w:rsid w:val="00130155"/>
    <w:rsid w:val="00131355"/>
    <w:rsid w:val="001355D2"/>
    <w:rsid w:val="00135B70"/>
    <w:rsid w:val="00136319"/>
    <w:rsid w:val="00140809"/>
    <w:rsid w:val="00140DD4"/>
    <w:rsid w:val="00143034"/>
    <w:rsid w:val="0014454D"/>
    <w:rsid w:val="00144D57"/>
    <w:rsid w:val="001456D7"/>
    <w:rsid w:val="00146C6D"/>
    <w:rsid w:val="00147701"/>
    <w:rsid w:val="00147E2B"/>
    <w:rsid w:val="00147EBF"/>
    <w:rsid w:val="0015090C"/>
    <w:rsid w:val="00154621"/>
    <w:rsid w:val="00154BAF"/>
    <w:rsid w:val="00157439"/>
    <w:rsid w:val="001600D7"/>
    <w:rsid w:val="001632C1"/>
    <w:rsid w:val="001634D5"/>
    <w:rsid w:val="00164B15"/>
    <w:rsid w:val="0016506D"/>
    <w:rsid w:val="001655BC"/>
    <w:rsid w:val="00165A76"/>
    <w:rsid w:val="00165C42"/>
    <w:rsid w:val="00166143"/>
    <w:rsid w:val="001674EB"/>
    <w:rsid w:val="00167877"/>
    <w:rsid w:val="00167DDB"/>
    <w:rsid w:val="00170995"/>
    <w:rsid w:val="00171B51"/>
    <w:rsid w:val="00171E52"/>
    <w:rsid w:val="00171F43"/>
    <w:rsid w:val="00172A27"/>
    <w:rsid w:val="00173078"/>
    <w:rsid w:val="00173D5C"/>
    <w:rsid w:val="001743AD"/>
    <w:rsid w:val="001757AF"/>
    <w:rsid w:val="00175F33"/>
    <w:rsid w:val="0017755C"/>
    <w:rsid w:val="0018017D"/>
    <w:rsid w:val="00180194"/>
    <w:rsid w:val="001861E1"/>
    <w:rsid w:val="00187607"/>
    <w:rsid w:val="00190D3A"/>
    <w:rsid w:val="0019159B"/>
    <w:rsid w:val="00191846"/>
    <w:rsid w:val="00194343"/>
    <w:rsid w:val="00194B3A"/>
    <w:rsid w:val="001953C5"/>
    <w:rsid w:val="001955D7"/>
    <w:rsid w:val="00195A12"/>
    <w:rsid w:val="00196EFE"/>
    <w:rsid w:val="00196FC1"/>
    <w:rsid w:val="001A049B"/>
    <w:rsid w:val="001A0610"/>
    <w:rsid w:val="001A07A1"/>
    <w:rsid w:val="001A1748"/>
    <w:rsid w:val="001A3031"/>
    <w:rsid w:val="001A39E9"/>
    <w:rsid w:val="001A3C41"/>
    <w:rsid w:val="001A4B05"/>
    <w:rsid w:val="001A5EF2"/>
    <w:rsid w:val="001A73CF"/>
    <w:rsid w:val="001B1527"/>
    <w:rsid w:val="001B3235"/>
    <w:rsid w:val="001B367E"/>
    <w:rsid w:val="001B4414"/>
    <w:rsid w:val="001B4F37"/>
    <w:rsid w:val="001B5D9B"/>
    <w:rsid w:val="001B77B0"/>
    <w:rsid w:val="001C0CCB"/>
    <w:rsid w:val="001C113B"/>
    <w:rsid w:val="001C1BB5"/>
    <w:rsid w:val="001C20E2"/>
    <w:rsid w:val="001C2A0F"/>
    <w:rsid w:val="001C2DCE"/>
    <w:rsid w:val="001C36B2"/>
    <w:rsid w:val="001C640D"/>
    <w:rsid w:val="001C661B"/>
    <w:rsid w:val="001C6A93"/>
    <w:rsid w:val="001C6D25"/>
    <w:rsid w:val="001C7700"/>
    <w:rsid w:val="001C7755"/>
    <w:rsid w:val="001C7A68"/>
    <w:rsid w:val="001C7EA4"/>
    <w:rsid w:val="001D13D3"/>
    <w:rsid w:val="001D3264"/>
    <w:rsid w:val="001D3532"/>
    <w:rsid w:val="001D443E"/>
    <w:rsid w:val="001D5626"/>
    <w:rsid w:val="001D571E"/>
    <w:rsid w:val="001D66F2"/>
    <w:rsid w:val="001D7151"/>
    <w:rsid w:val="001D7789"/>
    <w:rsid w:val="001D789C"/>
    <w:rsid w:val="001D7F0F"/>
    <w:rsid w:val="001E189B"/>
    <w:rsid w:val="001E1BFA"/>
    <w:rsid w:val="001E3E27"/>
    <w:rsid w:val="001E5013"/>
    <w:rsid w:val="001E549A"/>
    <w:rsid w:val="001E5C49"/>
    <w:rsid w:val="001E6090"/>
    <w:rsid w:val="001E69BE"/>
    <w:rsid w:val="001E742C"/>
    <w:rsid w:val="001E7DB2"/>
    <w:rsid w:val="001F05FC"/>
    <w:rsid w:val="001F1895"/>
    <w:rsid w:val="001F241B"/>
    <w:rsid w:val="001F28D0"/>
    <w:rsid w:val="001F2A9B"/>
    <w:rsid w:val="001F59F5"/>
    <w:rsid w:val="001F66D4"/>
    <w:rsid w:val="001F6F86"/>
    <w:rsid w:val="001F7689"/>
    <w:rsid w:val="00200A7D"/>
    <w:rsid w:val="00201A66"/>
    <w:rsid w:val="00201AEA"/>
    <w:rsid w:val="00201B20"/>
    <w:rsid w:val="00203CE7"/>
    <w:rsid w:val="002079F3"/>
    <w:rsid w:val="00207D75"/>
    <w:rsid w:val="002120F7"/>
    <w:rsid w:val="00213957"/>
    <w:rsid w:val="002139B1"/>
    <w:rsid w:val="002146A3"/>
    <w:rsid w:val="00214C7F"/>
    <w:rsid w:val="00214F8C"/>
    <w:rsid w:val="002160BC"/>
    <w:rsid w:val="002169E3"/>
    <w:rsid w:val="00217B37"/>
    <w:rsid w:val="002227D0"/>
    <w:rsid w:val="00223674"/>
    <w:rsid w:val="002237CB"/>
    <w:rsid w:val="00223E5D"/>
    <w:rsid w:val="00224036"/>
    <w:rsid w:val="00224D07"/>
    <w:rsid w:val="0022596D"/>
    <w:rsid w:val="00226102"/>
    <w:rsid w:val="00227095"/>
    <w:rsid w:val="00227318"/>
    <w:rsid w:val="00227611"/>
    <w:rsid w:val="002301BE"/>
    <w:rsid w:val="00230AA0"/>
    <w:rsid w:val="002326CF"/>
    <w:rsid w:val="00233D03"/>
    <w:rsid w:val="00234370"/>
    <w:rsid w:val="0023697F"/>
    <w:rsid w:val="00236D54"/>
    <w:rsid w:val="00237D64"/>
    <w:rsid w:val="00237F29"/>
    <w:rsid w:val="002407F2"/>
    <w:rsid w:val="00243818"/>
    <w:rsid w:val="0024395F"/>
    <w:rsid w:val="00243E78"/>
    <w:rsid w:val="002452DB"/>
    <w:rsid w:val="002467E1"/>
    <w:rsid w:val="00247074"/>
    <w:rsid w:val="002501FD"/>
    <w:rsid w:val="00251805"/>
    <w:rsid w:val="00252BF1"/>
    <w:rsid w:val="0025699A"/>
    <w:rsid w:val="0026247B"/>
    <w:rsid w:val="00263D5B"/>
    <w:rsid w:val="00264E94"/>
    <w:rsid w:val="00266266"/>
    <w:rsid w:val="00267682"/>
    <w:rsid w:val="00267B3D"/>
    <w:rsid w:val="00270036"/>
    <w:rsid w:val="00273976"/>
    <w:rsid w:val="00274ED5"/>
    <w:rsid w:val="002755DE"/>
    <w:rsid w:val="00276A40"/>
    <w:rsid w:val="00277EB3"/>
    <w:rsid w:val="00277EE6"/>
    <w:rsid w:val="00280157"/>
    <w:rsid w:val="00282C0D"/>
    <w:rsid w:val="00282D27"/>
    <w:rsid w:val="002833B4"/>
    <w:rsid w:val="00284211"/>
    <w:rsid w:val="00284313"/>
    <w:rsid w:val="002864AD"/>
    <w:rsid w:val="002902EC"/>
    <w:rsid w:val="00290370"/>
    <w:rsid w:val="002907A6"/>
    <w:rsid w:val="00290FAF"/>
    <w:rsid w:val="002936AC"/>
    <w:rsid w:val="00295A0F"/>
    <w:rsid w:val="00295B00"/>
    <w:rsid w:val="002963FC"/>
    <w:rsid w:val="002967D8"/>
    <w:rsid w:val="00296856"/>
    <w:rsid w:val="002A10B3"/>
    <w:rsid w:val="002A2D3B"/>
    <w:rsid w:val="002A2DE4"/>
    <w:rsid w:val="002A3A45"/>
    <w:rsid w:val="002A4076"/>
    <w:rsid w:val="002A42CD"/>
    <w:rsid w:val="002A4E19"/>
    <w:rsid w:val="002A5836"/>
    <w:rsid w:val="002A6B8F"/>
    <w:rsid w:val="002B01AF"/>
    <w:rsid w:val="002B2EC2"/>
    <w:rsid w:val="002B53D2"/>
    <w:rsid w:val="002B6760"/>
    <w:rsid w:val="002B698C"/>
    <w:rsid w:val="002C0ACC"/>
    <w:rsid w:val="002C14A5"/>
    <w:rsid w:val="002C28D5"/>
    <w:rsid w:val="002C37A5"/>
    <w:rsid w:val="002C3FB0"/>
    <w:rsid w:val="002C402A"/>
    <w:rsid w:val="002C4B58"/>
    <w:rsid w:val="002C4D4F"/>
    <w:rsid w:val="002C5068"/>
    <w:rsid w:val="002C5C1F"/>
    <w:rsid w:val="002C6E8C"/>
    <w:rsid w:val="002C71F0"/>
    <w:rsid w:val="002D0C4C"/>
    <w:rsid w:val="002D1D5B"/>
    <w:rsid w:val="002D1EFE"/>
    <w:rsid w:val="002D4182"/>
    <w:rsid w:val="002D69F4"/>
    <w:rsid w:val="002D7EB7"/>
    <w:rsid w:val="002E15E7"/>
    <w:rsid w:val="002E2086"/>
    <w:rsid w:val="002E350B"/>
    <w:rsid w:val="002E3ED1"/>
    <w:rsid w:val="002E419B"/>
    <w:rsid w:val="002E43C3"/>
    <w:rsid w:val="002E4907"/>
    <w:rsid w:val="002E495B"/>
    <w:rsid w:val="002F0597"/>
    <w:rsid w:val="002F25C7"/>
    <w:rsid w:val="002F25EC"/>
    <w:rsid w:val="002F304F"/>
    <w:rsid w:val="002F4174"/>
    <w:rsid w:val="002F7B99"/>
    <w:rsid w:val="00300488"/>
    <w:rsid w:val="00302E17"/>
    <w:rsid w:val="003047F8"/>
    <w:rsid w:val="0030532D"/>
    <w:rsid w:val="00305AA4"/>
    <w:rsid w:val="00306BCC"/>
    <w:rsid w:val="003071AC"/>
    <w:rsid w:val="00310707"/>
    <w:rsid w:val="00310EC9"/>
    <w:rsid w:val="0031238A"/>
    <w:rsid w:val="00312FA8"/>
    <w:rsid w:val="003144AD"/>
    <w:rsid w:val="00317505"/>
    <w:rsid w:val="00317ADB"/>
    <w:rsid w:val="003211BF"/>
    <w:rsid w:val="0032249C"/>
    <w:rsid w:val="00322EAA"/>
    <w:rsid w:val="0032392A"/>
    <w:rsid w:val="00325912"/>
    <w:rsid w:val="003272CB"/>
    <w:rsid w:val="00327CA8"/>
    <w:rsid w:val="00330D70"/>
    <w:rsid w:val="00331E69"/>
    <w:rsid w:val="00332DC0"/>
    <w:rsid w:val="00333D7A"/>
    <w:rsid w:val="00334459"/>
    <w:rsid w:val="00334590"/>
    <w:rsid w:val="003358F4"/>
    <w:rsid w:val="003358F9"/>
    <w:rsid w:val="003367D1"/>
    <w:rsid w:val="003371A5"/>
    <w:rsid w:val="003377AE"/>
    <w:rsid w:val="00342A4E"/>
    <w:rsid w:val="00342F12"/>
    <w:rsid w:val="00343C82"/>
    <w:rsid w:val="003449F0"/>
    <w:rsid w:val="00344AF2"/>
    <w:rsid w:val="00344BD0"/>
    <w:rsid w:val="00345CBA"/>
    <w:rsid w:val="0034798A"/>
    <w:rsid w:val="003507BD"/>
    <w:rsid w:val="0035083A"/>
    <w:rsid w:val="00350DD4"/>
    <w:rsid w:val="00356C41"/>
    <w:rsid w:val="00357070"/>
    <w:rsid w:val="003571DD"/>
    <w:rsid w:val="00357A97"/>
    <w:rsid w:val="00357D19"/>
    <w:rsid w:val="003605A0"/>
    <w:rsid w:val="00361417"/>
    <w:rsid w:val="00362A21"/>
    <w:rsid w:val="0036356C"/>
    <w:rsid w:val="0036380D"/>
    <w:rsid w:val="00365693"/>
    <w:rsid w:val="003656F8"/>
    <w:rsid w:val="003657BD"/>
    <w:rsid w:val="00365E21"/>
    <w:rsid w:val="003671DA"/>
    <w:rsid w:val="00367C1B"/>
    <w:rsid w:val="0037104F"/>
    <w:rsid w:val="0037594F"/>
    <w:rsid w:val="00377140"/>
    <w:rsid w:val="00377805"/>
    <w:rsid w:val="00380641"/>
    <w:rsid w:val="00380F1D"/>
    <w:rsid w:val="00381BD4"/>
    <w:rsid w:val="00383C8F"/>
    <w:rsid w:val="003856D0"/>
    <w:rsid w:val="00387313"/>
    <w:rsid w:val="003876D0"/>
    <w:rsid w:val="0039137A"/>
    <w:rsid w:val="00391642"/>
    <w:rsid w:val="00391B12"/>
    <w:rsid w:val="00391F9D"/>
    <w:rsid w:val="00392CDE"/>
    <w:rsid w:val="0039313C"/>
    <w:rsid w:val="00393B89"/>
    <w:rsid w:val="003953E2"/>
    <w:rsid w:val="003958AC"/>
    <w:rsid w:val="00395FD7"/>
    <w:rsid w:val="00396E4A"/>
    <w:rsid w:val="003A06F4"/>
    <w:rsid w:val="003A138D"/>
    <w:rsid w:val="003A2914"/>
    <w:rsid w:val="003A3C94"/>
    <w:rsid w:val="003A3EAE"/>
    <w:rsid w:val="003A425F"/>
    <w:rsid w:val="003A5677"/>
    <w:rsid w:val="003A7148"/>
    <w:rsid w:val="003B2D6E"/>
    <w:rsid w:val="003B37F8"/>
    <w:rsid w:val="003B5B3E"/>
    <w:rsid w:val="003C038C"/>
    <w:rsid w:val="003C2AEA"/>
    <w:rsid w:val="003C2DDD"/>
    <w:rsid w:val="003C3C7E"/>
    <w:rsid w:val="003C4B56"/>
    <w:rsid w:val="003C5D07"/>
    <w:rsid w:val="003D0DF7"/>
    <w:rsid w:val="003D211C"/>
    <w:rsid w:val="003D2AF7"/>
    <w:rsid w:val="003D60D7"/>
    <w:rsid w:val="003E130E"/>
    <w:rsid w:val="003E34A8"/>
    <w:rsid w:val="003E34B8"/>
    <w:rsid w:val="003E3D98"/>
    <w:rsid w:val="003E3EB7"/>
    <w:rsid w:val="003E419F"/>
    <w:rsid w:val="003E4893"/>
    <w:rsid w:val="003E66FF"/>
    <w:rsid w:val="003E7394"/>
    <w:rsid w:val="003F0B6A"/>
    <w:rsid w:val="003F2516"/>
    <w:rsid w:val="003F3B2E"/>
    <w:rsid w:val="003F3CEF"/>
    <w:rsid w:val="003F523A"/>
    <w:rsid w:val="003F7198"/>
    <w:rsid w:val="003F7309"/>
    <w:rsid w:val="00402376"/>
    <w:rsid w:val="004028CF"/>
    <w:rsid w:val="004042E3"/>
    <w:rsid w:val="00404BDA"/>
    <w:rsid w:val="004061EC"/>
    <w:rsid w:val="00410DD3"/>
    <w:rsid w:val="00410FDE"/>
    <w:rsid w:val="00412840"/>
    <w:rsid w:val="00414240"/>
    <w:rsid w:val="004146B3"/>
    <w:rsid w:val="00414894"/>
    <w:rsid w:val="00415333"/>
    <w:rsid w:val="0041599F"/>
    <w:rsid w:val="004163CB"/>
    <w:rsid w:val="004167BD"/>
    <w:rsid w:val="004205C7"/>
    <w:rsid w:val="00421638"/>
    <w:rsid w:val="00422573"/>
    <w:rsid w:val="00422C38"/>
    <w:rsid w:val="004269E9"/>
    <w:rsid w:val="00427B84"/>
    <w:rsid w:val="004312D1"/>
    <w:rsid w:val="004323A1"/>
    <w:rsid w:val="004331A6"/>
    <w:rsid w:val="004333C8"/>
    <w:rsid w:val="00433AB8"/>
    <w:rsid w:val="00434416"/>
    <w:rsid w:val="00434884"/>
    <w:rsid w:val="004348C4"/>
    <w:rsid w:val="00435F34"/>
    <w:rsid w:val="004404A6"/>
    <w:rsid w:val="00440632"/>
    <w:rsid w:val="00442B92"/>
    <w:rsid w:val="00442BC4"/>
    <w:rsid w:val="00443175"/>
    <w:rsid w:val="004440E3"/>
    <w:rsid w:val="00445749"/>
    <w:rsid w:val="00445BAD"/>
    <w:rsid w:val="004507B0"/>
    <w:rsid w:val="00450C0E"/>
    <w:rsid w:val="00451A11"/>
    <w:rsid w:val="00452003"/>
    <w:rsid w:val="00456420"/>
    <w:rsid w:val="00460145"/>
    <w:rsid w:val="004606A3"/>
    <w:rsid w:val="004607BA"/>
    <w:rsid w:val="004611EC"/>
    <w:rsid w:val="0046260A"/>
    <w:rsid w:val="00465A56"/>
    <w:rsid w:val="00466745"/>
    <w:rsid w:val="00466810"/>
    <w:rsid w:val="00473BDD"/>
    <w:rsid w:val="00474D06"/>
    <w:rsid w:val="00474EC7"/>
    <w:rsid w:val="004765F7"/>
    <w:rsid w:val="00480224"/>
    <w:rsid w:val="00483F0A"/>
    <w:rsid w:val="004842B4"/>
    <w:rsid w:val="004843D4"/>
    <w:rsid w:val="004852BE"/>
    <w:rsid w:val="00486A6C"/>
    <w:rsid w:val="00490562"/>
    <w:rsid w:val="00491D70"/>
    <w:rsid w:val="004931AC"/>
    <w:rsid w:val="00493E94"/>
    <w:rsid w:val="00495EB2"/>
    <w:rsid w:val="004A0177"/>
    <w:rsid w:val="004A0960"/>
    <w:rsid w:val="004A1144"/>
    <w:rsid w:val="004A1A98"/>
    <w:rsid w:val="004A2B56"/>
    <w:rsid w:val="004A4A16"/>
    <w:rsid w:val="004A77D4"/>
    <w:rsid w:val="004A79A8"/>
    <w:rsid w:val="004B0F88"/>
    <w:rsid w:val="004B11CC"/>
    <w:rsid w:val="004B5C76"/>
    <w:rsid w:val="004B5F41"/>
    <w:rsid w:val="004B64AC"/>
    <w:rsid w:val="004B73CD"/>
    <w:rsid w:val="004B7423"/>
    <w:rsid w:val="004B7A8D"/>
    <w:rsid w:val="004C06A9"/>
    <w:rsid w:val="004C0A2A"/>
    <w:rsid w:val="004C10F6"/>
    <w:rsid w:val="004C316D"/>
    <w:rsid w:val="004C4682"/>
    <w:rsid w:val="004C583C"/>
    <w:rsid w:val="004C5A41"/>
    <w:rsid w:val="004C736D"/>
    <w:rsid w:val="004C76C3"/>
    <w:rsid w:val="004D0BC3"/>
    <w:rsid w:val="004D0D04"/>
    <w:rsid w:val="004D1359"/>
    <w:rsid w:val="004D1F49"/>
    <w:rsid w:val="004D58CE"/>
    <w:rsid w:val="004D732A"/>
    <w:rsid w:val="004D7973"/>
    <w:rsid w:val="004E11EA"/>
    <w:rsid w:val="004E1E08"/>
    <w:rsid w:val="004E3713"/>
    <w:rsid w:val="004E58F1"/>
    <w:rsid w:val="004E63F6"/>
    <w:rsid w:val="004E6FE6"/>
    <w:rsid w:val="004E7C5D"/>
    <w:rsid w:val="004E7E12"/>
    <w:rsid w:val="004F06EE"/>
    <w:rsid w:val="004F1873"/>
    <w:rsid w:val="004F1C6C"/>
    <w:rsid w:val="004F3557"/>
    <w:rsid w:val="004F40AD"/>
    <w:rsid w:val="004F5DDC"/>
    <w:rsid w:val="00500649"/>
    <w:rsid w:val="00500FDC"/>
    <w:rsid w:val="00503438"/>
    <w:rsid w:val="005037A2"/>
    <w:rsid w:val="0050519B"/>
    <w:rsid w:val="0050557D"/>
    <w:rsid w:val="0050646D"/>
    <w:rsid w:val="00506DB8"/>
    <w:rsid w:val="00506EF0"/>
    <w:rsid w:val="00507108"/>
    <w:rsid w:val="0050770A"/>
    <w:rsid w:val="00507E3D"/>
    <w:rsid w:val="005114AC"/>
    <w:rsid w:val="005132B4"/>
    <w:rsid w:val="0051363F"/>
    <w:rsid w:val="00516F5E"/>
    <w:rsid w:val="00517ABB"/>
    <w:rsid w:val="00517C2C"/>
    <w:rsid w:val="005223B1"/>
    <w:rsid w:val="00522440"/>
    <w:rsid w:val="0052315B"/>
    <w:rsid w:val="00523D63"/>
    <w:rsid w:val="00525070"/>
    <w:rsid w:val="0052539B"/>
    <w:rsid w:val="00525B53"/>
    <w:rsid w:val="00526C62"/>
    <w:rsid w:val="00526FD5"/>
    <w:rsid w:val="005270BA"/>
    <w:rsid w:val="0052733D"/>
    <w:rsid w:val="0053170A"/>
    <w:rsid w:val="00532191"/>
    <w:rsid w:val="0053236E"/>
    <w:rsid w:val="00533CC8"/>
    <w:rsid w:val="00534280"/>
    <w:rsid w:val="00534798"/>
    <w:rsid w:val="00537CFE"/>
    <w:rsid w:val="0054003A"/>
    <w:rsid w:val="00540314"/>
    <w:rsid w:val="00542769"/>
    <w:rsid w:val="00543047"/>
    <w:rsid w:val="005432E9"/>
    <w:rsid w:val="00543DEF"/>
    <w:rsid w:val="00544B6E"/>
    <w:rsid w:val="005458AD"/>
    <w:rsid w:val="005462FA"/>
    <w:rsid w:val="00546A46"/>
    <w:rsid w:val="00546D1C"/>
    <w:rsid w:val="0055080E"/>
    <w:rsid w:val="00550922"/>
    <w:rsid w:val="0055282D"/>
    <w:rsid w:val="00552B5D"/>
    <w:rsid w:val="00555B5F"/>
    <w:rsid w:val="00563202"/>
    <w:rsid w:val="0056374D"/>
    <w:rsid w:val="00567316"/>
    <w:rsid w:val="005678F1"/>
    <w:rsid w:val="00567C36"/>
    <w:rsid w:val="00572779"/>
    <w:rsid w:val="00573B89"/>
    <w:rsid w:val="00573E1B"/>
    <w:rsid w:val="00574D6B"/>
    <w:rsid w:val="00575FFE"/>
    <w:rsid w:val="005764DA"/>
    <w:rsid w:val="00580A1C"/>
    <w:rsid w:val="00580C16"/>
    <w:rsid w:val="00580FCF"/>
    <w:rsid w:val="005818BD"/>
    <w:rsid w:val="00581CEA"/>
    <w:rsid w:val="005852A8"/>
    <w:rsid w:val="00585E77"/>
    <w:rsid w:val="00586326"/>
    <w:rsid w:val="005912E6"/>
    <w:rsid w:val="005926AF"/>
    <w:rsid w:val="00594C78"/>
    <w:rsid w:val="00596B62"/>
    <w:rsid w:val="00596BFC"/>
    <w:rsid w:val="005A0093"/>
    <w:rsid w:val="005A0A7C"/>
    <w:rsid w:val="005A12FB"/>
    <w:rsid w:val="005A171F"/>
    <w:rsid w:val="005A35C1"/>
    <w:rsid w:val="005A5A76"/>
    <w:rsid w:val="005B0D8B"/>
    <w:rsid w:val="005B31BD"/>
    <w:rsid w:val="005B3D3D"/>
    <w:rsid w:val="005B48BE"/>
    <w:rsid w:val="005B544F"/>
    <w:rsid w:val="005B757B"/>
    <w:rsid w:val="005B7F72"/>
    <w:rsid w:val="005C0576"/>
    <w:rsid w:val="005C0796"/>
    <w:rsid w:val="005C0BF4"/>
    <w:rsid w:val="005C0E94"/>
    <w:rsid w:val="005C22E4"/>
    <w:rsid w:val="005C2CAF"/>
    <w:rsid w:val="005C2F7A"/>
    <w:rsid w:val="005C4FD5"/>
    <w:rsid w:val="005C5BE5"/>
    <w:rsid w:val="005C736E"/>
    <w:rsid w:val="005C737F"/>
    <w:rsid w:val="005C740B"/>
    <w:rsid w:val="005C7DB7"/>
    <w:rsid w:val="005D0B25"/>
    <w:rsid w:val="005D1460"/>
    <w:rsid w:val="005D1B75"/>
    <w:rsid w:val="005D1DAE"/>
    <w:rsid w:val="005D2544"/>
    <w:rsid w:val="005D346A"/>
    <w:rsid w:val="005D7679"/>
    <w:rsid w:val="005E1A40"/>
    <w:rsid w:val="005E3075"/>
    <w:rsid w:val="005E32BF"/>
    <w:rsid w:val="005E370C"/>
    <w:rsid w:val="005E66F4"/>
    <w:rsid w:val="005E6BCB"/>
    <w:rsid w:val="005E7FB7"/>
    <w:rsid w:val="005F0D75"/>
    <w:rsid w:val="005F170C"/>
    <w:rsid w:val="005F384C"/>
    <w:rsid w:val="005F3A3F"/>
    <w:rsid w:val="005F7226"/>
    <w:rsid w:val="005F73E3"/>
    <w:rsid w:val="005F76AD"/>
    <w:rsid w:val="0060081E"/>
    <w:rsid w:val="0060106E"/>
    <w:rsid w:val="00601916"/>
    <w:rsid w:val="00601D31"/>
    <w:rsid w:val="00602190"/>
    <w:rsid w:val="00602227"/>
    <w:rsid w:val="00602FCE"/>
    <w:rsid w:val="00604D2C"/>
    <w:rsid w:val="0060523B"/>
    <w:rsid w:val="00606347"/>
    <w:rsid w:val="00607585"/>
    <w:rsid w:val="00610158"/>
    <w:rsid w:val="00612A29"/>
    <w:rsid w:val="00614377"/>
    <w:rsid w:val="00615276"/>
    <w:rsid w:val="00615935"/>
    <w:rsid w:val="00621111"/>
    <w:rsid w:val="006216A1"/>
    <w:rsid w:val="00621A8B"/>
    <w:rsid w:val="006230D7"/>
    <w:rsid w:val="0062431C"/>
    <w:rsid w:val="0062520A"/>
    <w:rsid w:val="00625B1E"/>
    <w:rsid w:val="00626B59"/>
    <w:rsid w:val="00627281"/>
    <w:rsid w:val="00630BAB"/>
    <w:rsid w:val="00631667"/>
    <w:rsid w:val="00631D0C"/>
    <w:rsid w:val="006355C2"/>
    <w:rsid w:val="006370A9"/>
    <w:rsid w:val="00640265"/>
    <w:rsid w:val="00640B43"/>
    <w:rsid w:val="00643969"/>
    <w:rsid w:val="00645205"/>
    <w:rsid w:val="0064620B"/>
    <w:rsid w:val="00646B92"/>
    <w:rsid w:val="00647BE7"/>
    <w:rsid w:val="00651BA3"/>
    <w:rsid w:val="00652154"/>
    <w:rsid w:val="006522AE"/>
    <w:rsid w:val="00652851"/>
    <w:rsid w:val="00652976"/>
    <w:rsid w:val="00654229"/>
    <w:rsid w:val="00655B99"/>
    <w:rsid w:val="00655E48"/>
    <w:rsid w:val="00655ECD"/>
    <w:rsid w:val="006602DD"/>
    <w:rsid w:val="00660385"/>
    <w:rsid w:val="00660C95"/>
    <w:rsid w:val="00661A44"/>
    <w:rsid w:val="0066683A"/>
    <w:rsid w:val="00666AF9"/>
    <w:rsid w:val="00667845"/>
    <w:rsid w:val="006718B5"/>
    <w:rsid w:val="00672484"/>
    <w:rsid w:val="00673457"/>
    <w:rsid w:val="006752BB"/>
    <w:rsid w:val="00675605"/>
    <w:rsid w:val="00677F12"/>
    <w:rsid w:val="00680F71"/>
    <w:rsid w:val="00681275"/>
    <w:rsid w:val="00681552"/>
    <w:rsid w:val="006829A6"/>
    <w:rsid w:val="00687E62"/>
    <w:rsid w:val="006912A5"/>
    <w:rsid w:val="00692C1E"/>
    <w:rsid w:val="00692D18"/>
    <w:rsid w:val="0069345E"/>
    <w:rsid w:val="0069346C"/>
    <w:rsid w:val="00693683"/>
    <w:rsid w:val="00694EA6"/>
    <w:rsid w:val="00696657"/>
    <w:rsid w:val="006A09FB"/>
    <w:rsid w:val="006A1495"/>
    <w:rsid w:val="006A1DEB"/>
    <w:rsid w:val="006A2562"/>
    <w:rsid w:val="006A2D81"/>
    <w:rsid w:val="006A319D"/>
    <w:rsid w:val="006B0723"/>
    <w:rsid w:val="006B0F35"/>
    <w:rsid w:val="006B36FD"/>
    <w:rsid w:val="006B575C"/>
    <w:rsid w:val="006B5D23"/>
    <w:rsid w:val="006B66DC"/>
    <w:rsid w:val="006B6888"/>
    <w:rsid w:val="006B7EA3"/>
    <w:rsid w:val="006C0F36"/>
    <w:rsid w:val="006C2FD0"/>
    <w:rsid w:val="006C3D71"/>
    <w:rsid w:val="006C4A17"/>
    <w:rsid w:val="006C61EC"/>
    <w:rsid w:val="006C72CB"/>
    <w:rsid w:val="006C7842"/>
    <w:rsid w:val="006C7F71"/>
    <w:rsid w:val="006D0133"/>
    <w:rsid w:val="006D111A"/>
    <w:rsid w:val="006D419A"/>
    <w:rsid w:val="006D446D"/>
    <w:rsid w:val="006D4A5F"/>
    <w:rsid w:val="006D4A6D"/>
    <w:rsid w:val="006D68DD"/>
    <w:rsid w:val="006E05B7"/>
    <w:rsid w:val="006E0879"/>
    <w:rsid w:val="006E0B9F"/>
    <w:rsid w:val="006E0DB6"/>
    <w:rsid w:val="006E228C"/>
    <w:rsid w:val="006E263E"/>
    <w:rsid w:val="006E2AF4"/>
    <w:rsid w:val="006E3D70"/>
    <w:rsid w:val="006E4DAE"/>
    <w:rsid w:val="006E6283"/>
    <w:rsid w:val="006E642E"/>
    <w:rsid w:val="006E717E"/>
    <w:rsid w:val="006E7494"/>
    <w:rsid w:val="006F0C41"/>
    <w:rsid w:val="006F0DDB"/>
    <w:rsid w:val="006F0F3B"/>
    <w:rsid w:val="006F2376"/>
    <w:rsid w:val="006F2CF5"/>
    <w:rsid w:val="006F3DB5"/>
    <w:rsid w:val="006F51C5"/>
    <w:rsid w:val="006F6053"/>
    <w:rsid w:val="006F6FD6"/>
    <w:rsid w:val="006F748E"/>
    <w:rsid w:val="006F7564"/>
    <w:rsid w:val="00700D2C"/>
    <w:rsid w:val="00702547"/>
    <w:rsid w:val="00702E85"/>
    <w:rsid w:val="0070377C"/>
    <w:rsid w:val="00703FDD"/>
    <w:rsid w:val="007071E0"/>
    <w:rsid w:val="007101CA"/>
    <w:rsid w:val="007108F7"/>
    <w:rsid w:val="00710AED"/>
    <w:rsid w:val="00710D67"/>
    <w:rsid w:val="007123E7"/>
    <w:rsid w:val="0071258A"/>
    <w:rsid w:val="00716531"/>
    <w:rsid w:val="00716673"/>
    <w:rsid w:val="00717CF3"/>
    <w:rsid w:val="00717E14"/>
    <w:rsid w:val="00717E57"/>
    <w:rsid w:val="007202D0"/>
    <w:rsid w:val="00720530"/>
    <w:rsid w:val="0072072B"/>
    <w:rsid w:val="0072134A"/>
    <w:rsid w:val="00721883"/>
    <w:rsid w:val="0072331B"/>
    <w:rsid w:val="00724076"/>
    <w:rsid w:val="0072421A"/>
    <w:rsid w:val="007254E3"/>
    <w:rsid w:val="00727586"/>
    <w:rsid w:val="007310F2"/>
    <w:rsid w:val="00732DF4"/>
    <w:rsid w:val="00734AED"/>
    <w:rsid w:val="00736528"/>
    <w:rsid w:val="007365B7"/>
    <w:rsid w:val="00736CC3"/>
    <w:rsid w:val="0074079A"/>
    <w:rsid w:val="00740804"/>
    <w:rsid w:val="00740807"/>
    <w:rsid w:val="0074228B"/>
    <w:rsid w:val="00742690"/>
    <w:rsid w:val="00744A65"/>
    <w:rsid w:val="007451BF"/>
    <w:rsid w:val="00745FD5"/>
    <w:rsid w:val="007461FC"/>
    <w:rsid w:val="00746C8A"/>
    <w:rsid w:val="00747D38"/>
    <w:rsid w:val="00751437"/>
    <w:rsid w:val="00753129"/>
    <w:rsid w:val="00753705"/>
    <w:rsid w:val="0075449D"/>
    <w:rsid w:val="007548F2"/>
    <w:rsid w:val="00754D0E"/>
    <w:rsid w:val="007562E7"/>
    <w:rsid w:val="00756824"/>
    <w:rsid w:val="00756C9F"/>
    <w:rsid w:val="00756CDA"/>
    <w:rsid w:val="007573DB"/>
    <w:rsid w:val="00760E08"/>
    <w:rsid w:val="00760F39"/>
    <w:rsid w:val="00762513"/>
    <w:rsid w:val="0076267C"/>
    <w:rsid w:val="007639F9"/>
    <w:rsid w:val="007646CB"/>
    <w:rsid w:val="00764A5A"/>
    <w:rsid w:val="00765E15"/>
    <w:rsid w:val="00766DD6"/>
    <w:rsid w:val="0076702D"/>
    <w:rsid w:val="007717C6"/>
    <w:rsid w:val="00773BAD"/>
    <w:rsid w:val="007742CD"/>
    <w:rsid w:val="00774A0F"/>
    <w:rsid w:val="0077512F"/>
    <w:rsid w:val="00776C42"/>
    <w:rsid w:val="00780147"/>
    <w:rsid w:val="00783FCF"/>
    <w:rsid w:val="00784B7E"/>
    <w:rsid w:val="007877FE"/>
    <w:rsid w:val="00787AD7"/>
    <w:rsid w:val="00790132"/>
    <w:rsid w:val="00791C10"/>
    <w:rsid w:val="0079229D"/>
    <w:rsid w:val="00793569"/>
    <w:rsid w:val="00794F06"/>
    <w:rsid w:val="007967CA"/>
    <w:rsid w:val="00797CF0"/>
    <w:rsid w:val="007A0284"/>
    <w:rsid w:val="007A0D20"/>
    <w:rsid w:val="007A23FB"/>
    <w:rsid w:val="007A2BC2"/>
    <w:rsid w:val="007A33F8"/>
    <w:rsid w:val="007A3683"/>
    <w:rsid w:val="007A3EA6"/>
    <w:rsid w:val="007A65B8"/>
    <w:rsid w:val="007A7834"/>
    <w:rsid w:val="007B151B"/>
    <w:rsid w:val="007B27F7"/>
    <w:rsid w:val="007B3463"/>
    <w:rsid w:val="007B4673"/>
    <w:rsid w:val="007B5846"/>
    <w:rsid w:val="007B73A4"/>
    <w:rsid w:val="007C13DB"/>
    <w:rsid w:val="007C1C82"/>
    <w:rsid w:val="007C2511"/>
    <w:rsid w:val="007C3964"/>
    <w:rsid w:val="007C5F0E"/>
    <w:rsid w:val="007C62A9"/>
    <w:rsid w:val="007C63A3"/>
    <w:rsid w:val="007D1393"/>
    <w:rsid w:val="007D1AB1"/>
    <w:rsid w:val="007D20E5"/>
    <w:rsid w:val="007D2E6A"/>
    <w:rsid w:val="007D2F68"/>
    <w:rsid w:val="007D362B"/>
    <w:rsid w:val="007D41FB"/>
    <w:rsid w:val="007D48A2"/>
    <w:rsid w:val="007D6575"/>
    <w:rsid w:val="007D6FC5"/>
    <w:rsid w:val="007E0480"/>
    <w:rsid w:val="007E0616"/>
    <w:rsid w:val="007E092D"/>
    <w:rsid w:val="007E13A6"/>
    <w:rsid w:val="007E2380"/>
    <w:rsid w:val="007E4E7D"/>
    <w:rsid w:val="007E4FEE"/>
    <w:rsid w:val="007E554E"/>
    <w:rsid w:val="007E650F"/>
    <w:rsid w:val="007F087B"/>
    <w:rsid w:val="007F36F7"/>
    <w:rsid w:val="007F7241"/>
    <w:rsid w:val="0080005D"/>
    <w:rsid w:val="00801039"/>
    <w:rsid w:val="00801B23"/>
    <w:rsid w:val="00802A04"/>
    <w:rsid w:val="00802C8B"/>
    <w:rsid w:val="00802F6B"/>
    <w:rsid w:val="00803990"/>
    <w:rsid w:val="00804AC3"/>
    <w:rsid w:val="008051CB"/>
    <w:rsid w:val="00805E7D"/>
    <w:rsid w:val="00806BB0"/>
    <w:rsid w:val="008071F2"/>
    <w:rsid w:val="00810273"/>
    <w:rsid w:val="00811ABA"/>
    <w:rsid w:val="00812725"/>
    <w:rsid w:val="008127F1"/>
    <w:rsid w:val="00815747"/>
    <w:rsid w:val="00820620"/>
    <w:rsid w:val="00821081"/>
    <w:rsid w:val="00822B21"/>
    <w:rsid w:val="00825C2F"/>
    <w:rsid w:val="00826AC0"/>
    <w:rsid w:val="00827994"/>
    <w:rsid w:val="00831DF6"/>
    <w:rsid w:val="00832CFE"/>
    <w:rsid w:val="00832F48"/>
    <w:rsid w:val="00832FD1"/>
    <w:rsid w:val="00833640"/>
    <w:rsid w:val="00833C36"/>
    <w:rsid w:val="00833D06"/>
    <w:rsid w:val="008368AF"/>
    <w:rsid w:val="008368DA"/>
    <w:rsid w:val="00836C19"/>
    <w:rsid w:val="00837601"/>
    <w:rsid w:val="008403FA"/>
    <w:rsid w:val="008407E1"/>
    <w:rsid w:val="00841DB3"/>
    <w:rsid w:val="00844E3C"/>
    <w:rsid w:val="00845CF3"/>
    <w:rsid w:val="0084660F"/>
    <w:rsid w:val="0085020F"/>
    <w:rsid w:val="00850777"/>
    <w:rsid w:val="0085151D"/>
    <w:rsid w:val="008520E3"/>
    <w:rsid w:val="00852D9B"/>
    <w:rsid w:val="00853EA5"/>
    <w:rsid w:val="00854090"/>
    <w:rsid w:val="00854902"/>
    <w:rsid w:val="00856C93"/>
    <w:rsid w:val="008578CF"/>
    <w:rsid w:val="0086194E"/>
    <w:rsid w:val="00864135"/>
    <w:rsid w:val="00864D62"/>
    <w:rsid w:val="00865DBB"/>
    <w:rsid w:val="00866E14"/>
    <w:rsid w:val="008676C5"/>
    <w:rsid w:val="00870049"/>
    <w:rsid w:val="0087011B"/>
    <w:rsid w:val="00871AD0"/>
    <w:rsid w:val="00871E9A"/>
    <w:rsid w:val="00872910"/>
    <w:rsid w:val="008740FD"/>
    <w:rsid w:val="00875BCD"/>
    <w:rsid w:val="008774F4"/>
    <w:rsid w:val="00877C80"/>
    <w:rsid w:val="008802E8"/>
    <w:rsid w:val="008809E8"/>
    <w:rsid w:val="008834FA"/>
    <w:rsid w:val="0088397D"/>
    <w:rsid w:val="00885AAB"/>
    <w:rsid w:val="008867BD"/>
    <w:rsid w:val="0088716D"/>
    <w:rsid w:val="0089123E"/>
    <w:rsid w:val="0089155E"/>
    <w:rsid w:val="00892488"/>
    <w:rsid w:val="008924C3"/>
    <w:rsid w:val="008928A4"/>
    <w:rsid w:val="00892FF8"/>
    <w:rsid w:val="00894BB5"/>
    <w:rsid w:val="00894FEE"/>
    <w:rsid w:val="00895444"/>
    <w:rsid w:val="00896128"/>
    <w:rsid w:val="00896682"/>
    <w:rsid w:val="00896693"/>
    <w:rsid w:val="008A09A2"/>
    <w:rsid w:val="008A145A"/>
    <w:rsid w:val="008A2E65"/>
    <w:rsid w:val="008A2FFA"/>
    <w:rsid w:val="008A3DE9"/>
    <w:rsid w:val="008B061B"/>
    <w:rsid w:val="008B072D"/>
    <w:rsid w:val="008B08FF"/>
    <w:rsid w:val="008B3A8D"/>
    <w:rsid w:val="008B3BE9"/>
    <w:rsid w:val="008B45FC"/>
    <w:rsid w:val="008B64D5"/>
    <w:rsid w:val="008B6605"/>
    <w:rsid w:val="008B72A8"/>
    <w:rsid w:val="008B761C"/>
    <w:rsid w:val="008B7676"/>
    <w:rsid w:val="008B7702"/>
    <w:rsid w:val="008C0189"/>
    <w:rsid w:val="008C1451"/>
    <w:rsid w:val="008C15DB"/>
    <w:rsid w:val="008C2898"/>
    <w:rsid w:val="008C5080"/>
    <w:rsid w:val="008C58B0"/>
    <w:rsid w:val="008C5D1C"/>
    <w:rsid w:val="008D1666"/>
    <w:rsid w:val="008D195A"/>
    <w:rsid w:val="008D2086"/>
    <w:rsid w:val="008D2A43"/>
    <w:rsid w:val="008D61D6"/>
    <w:rsid w:val="008D63D0"/>
    <w:rsid w:val="008D65CF"/>
    <w:rsid w:val="008D6FE9"/>
    <w:rsid w:val="008D73AC"/>
    <w:rsid w:val="008E05F2"/>
    <w:rsid w:val="008E09CF"/>
    <w:rsid w:val="008E149C"/>
    <w:rsid w:val="008E1821"/>
    <w:rsid w:val="008E1D26"/>
    <w:rsid w:val="008E1D94"/>
    <w:rsid w:val="008E1DEA"/>
    <w:rsid w:val="008E6423"/>
    <w:rsid w:val="008E6D24"/>
    <w:rsid w:val="008E74FA"/>
    <w:rsid w:val="008F0163"/>
    <w:rsid w:val="008F06ED"/>
    <w:rsid w:val="008F104A"/>
    <w:rsid w:val="008F1515"/>
    <w:rsid w:val="008F26B2"/>
    <w:rsid w:val="008F2EEC"/>
    <w:rsid w:val="008F301C"/>
    <w:rsid w:val="008F36E3"/>
    <w:rsid w:val="008F59C9"/>
    <w:rsid w:val="008F5D08"/>
    <w:rsid w:val="00904683"/>
    <w:rsid w:val="00905F07"/>
    <w:rsid w:val="00907ACD"/>
    <w:rsid w:val="0091187A"/>
    <w:rsid w:val="00911ECF"/>
    <w:rsid w:val="00912D20"/>
    <w:rsid w:val="00914DBA"/>
    <w:rsid w:val="00915F55"/>
    <w:rsid w:val="0092019C"/>
    <w:rsid w:val="00920697"/>
    <w:rsid w:val="009218F9"/>
    <w:rsid w:val="009222C8"/>
    <w:rsid w:val="00923796"/>
    <w:rsid w:val="00923C9D"/>
    <w:rsid w:val="00923ECE"/>
    <w:rsid w:val="00924412"/>
    <w:rsid w:val="00930800"/>
    <w:rsid w:val="009334BB"/>
    <w:rsid w:val="00933D8E"/>
    <w:rsid w:val="009354F2"/>
    <w:rsid w:val="00935522"/>
    <w:rsid w:val="009358FA"/>
    <w:rsid w:val="00935CAB"/>
    <w:rsid w:val="00936B91"/>
    <w:rsid w:val="00936CD7"/>
    <w:rsid w:val="00936FDE"/>
    <w:rsid w:val="0093711C"/>
    <w:rsid w:val="0094021B"/>
    <w:rsid w:val="0094395A"/>
    <w:rsid w:val="00945368"/>
    <w:rsid w:val="009463D0"/>
    <w:rsid w:val="009472A1"/>
    <w:rsid w:val="00950ADE"/>
    <w:rsid w:val="00951A16"/>
    <w:rsid w:val="00952C80"/>
    <w:rsid w:val="009548E4"/>
    <w:rsid w:val="0095498C"/>
    <w:rsid w:val="00956485"/>
    <w:rsid w:val="00957814"/>
    <w:rsid w:val="00960E6A"/>
    <w:rsid w:val="009616C7"/>
    <w:rsid w:val="00961BE9"/>
    <w:rsid w:val="00963C05"/>
    <w:rsid w:val="00964424"/>
    <w:rsid w:val="009659DF"/>
    <w:rsid w:val="0097039A"/>
    <w:rsid w:val="0097135D"/>
    <w:rsid w:val="009714CD"/>
    <w:rsid w:val="009717B9"/>
    <w:rsid w:val="00972706"/>
    <w:rsid w:val="00974334"/>
    <w:rsid w:val="0097530C"/>
    <w:rsid w:val="00975B79"/>
    <w:rsid w:val="00976398"/>
    <w:rsid w:val="00976A75"/>
    <w:rsid w:val="00977DCA"/>
    <w:rsid w:val="0098071E"/>
    <w:rsid w:val="009824D4"/>
    <w:rsid w:val="009825D0"/>
    <w:rsid w:val="00982789"/>
    <w:rsid w:val="00985A8A"/>
    <w:rsid w:val="009900AB"/>
    <w:rsid w:val="009903A8"/>
    <w:rsid w:val="009908BA"/>
    <w:rsid w:val="00990CDE"/>
    <w:rsid w:val="00993FF9"/>
    <w:rsid w:val="00994E0E"/>
    <w:rsid w:val="0099540C"/>
    <w:rsid w:val="0099540F"/>
    <w:rsid w:val="009960A6"/>
    <w:rsid w:val="00996208"/>
    <w:rsid w:val="00996B66"/>
    <w:rsid w:val="00997469"/>
    <w:rsid w:val="009A0F31"/>
    <w:rsid w:val="009A1956"/>
    <w:rsid w:val="009A400A"/>
    <w:rsid w:val="009A75B3"/>
    <w:rsid w:val="009A79C6"/>
    <w:rsid w:val="009B2B30"/>
    <w:rsid w:val="009B392E"/>
    <w:rsid w:val="009B499F"/>
    <w:rsid w:val="009B4AB0"/>
    <w:rsid w:val="009B5230"/>
    <w:rsid w:val="009B644A"/>
    <w:rsid w:val="009B68D9"/>
    <w:rsid w:val="009B6EB0"/>
    <w:rsid w:val="009B73DC"/>
    <w:rsid w:val="009B7527"/>
    <w:rsid w:val="009C26CA"/>
    <w:rsid w:val="009C365B"/>
    <w:rsid w:val="009C537E"/>
    <w:rsid w:val="009C5A77"/>
    <w:rsid w:val="009C6B8C"/>
    <w:rsid w:val="009C6E40"/>
    <w:rsid w:val="009C7CE7"/>
    <w:rsid w:val="009D0BDB"/>
    <w:rsid w:val="009D1776"/>
    <w:rsid w:val="009D2880"/>
    <w:rsid w:val="009D3018"/>
    <w:rsid w:val="009D3D73"/>
    <w:rsid w:val="009D5229"/>
    <w:rsid w:val="009D53EA"/>
    <w:rsid w:val="009D561F"/>
    <w:rsid w:val="009D6A2C"/>
    <w:rsid w:val="009D6E44"/>
    <w:rsid w:val="009D7628"/>
    <w:rsid w:val="009E116A"/>
    <w:rsid w:val="009E11F3"/>
    <w:rsid w:val="009E1312"/>
    <w:rsid w:val="009E1DBB"/>
    <w:rsid w:val="009E2477"/>
    <w:rsid w:val="009E347D"/>
    <w:rsid w:val="009E363D"/>
    <w:rsid w:val="009E3931"/>
    <w:rsid w:val="009E3BEE"/>
    <w:rsid w:val="009E448E"/>
    <w:rsid w:val="009E5B2D"/>
    <w:rsid w:val="009E73C0"/>
    <w:rsid w:val="009E741B"/>
    <w:rsid w:val="009F408E"/>
    <w:rsid w:val="009F47EB"/>
    <w:rsid w:val="009F59AA"/>
    <w:rsid w:val="00A00011"/>
    <w:rsid w:val="00A01150"/>
    <w:rsid w:val="00A01CDC"/>
    <w:rsid w:val="00A0201C"/>
    <w:rsid w:val="00A02CF3"/>
    <w:rsid w:val="00A02E3A"/>
    <w:rsid w:val="00A05089"/>
    <w:rsid w:val="00A05C7B"/>
    <w:rsid w:val="00A05DE7"/>
    <w:rsid w:val="00A06518"/>
    <w:rsid w:val="00A06C63"/>
    <w:rsid w:val="00A0702E"/>
    <w:rsid w:val="00A071F0"/>
    <w:rsid w:val="00A07A06"/>
    <w:rsid w:val="00A07B4B"/>
    <w:rsid w:val="00A07E4F"/>
    <w:rsid w:val="00A1001A"/>
    <w:rsid w:val="00A1006F"/>
    <w:rsid w:val="00A101A8"/>
    <w:rsid w:val="00A10D3C"/>
    <w:rsid w:val="00A11323"/>
    <w:rsid w:val="00A119E2"/>
    <w:rsid w:val="00A127F9"/>
    <w:rsid w:val="00A12A9A"/>
    <w:rsid w:val="00A12C74"/>
    <w:rsid w:val="00A13ADF"/>
    <w:rsid w:val="00A143B1"/>
    <w:rsid w:val="00A1675E"/>
    <w:rsid w:val="00A21161"/>
    <w:rsid w:val="00A22DF4"/>
    <w:rsid w:val="00A23343"/>
    <w:rsid w:val="00A264C8"/>
    <w:rsid w:val="00A27319"/>
    <w:rsid w:val="00A27991"/>
    <w:rsid w:val="00A30A62"/>
    <w:rsid w:val="00A30AB4"/>
    <w:rsid w:val="00A31A71"/>
    <w:rsid w:val="00A325CB"/>
    <w:rsid w:val="00A34EC0"/>
    <w:rsid w:val="00A35818"/>
    <w:rsid w:val="00A358F5"/>
    <w:rsid w:val="00A35A79"/>
    <w:rsid w:val="00A35B46"/>
    <w:rsid w:val="00A37061"/>
    <w:rsid w:val="00A374BA"/>
    <w:rsid w:val="00A37983"/>
    <w:rsid w:val="00A4166D"/>
    <w:rsid w:val="00A43A6B"/>
    <w:rsid w:val="00A44963"/>
    <w:rsid w:val="00A44A88"/>
    <w:rsid w:val="00A457EF"/>
    <w:rsid w:val="00A5085C"/>
    <w:rsid w:val="00A521C8"/>
    <w:rsid w:val="00A608F8"/>
    <w:rsid w:val="00A61FC1"/>
    <w:rsid w:val="00A624BD"/>
    <w:rsid w:val="00A63175"/>
    <w:rsid w:val="00A65528"/>
    <w:rsid w:val="00A65F03"/>
    <w:rsid w:val="00A66CA7"/>
    <w:rsid w:val="00A66DED"/>
    <w:rsid w:val="00A67706"/>
    <w:rsid w:val="00A71564"/>
    <w:rsid w:val="00A71A30"/>
    <w:rsid w:val="00A73243"/>
    <w:rsid w:val="00A74CE6"/>
    <w:rsid w:val="00A774A9"/>
    <w:rsid w:val="00A7763F"/>
    <w:rsid w:val="00A77674"/>
    <w:rsid w:val="00A777B9"/>
    <w:rsid w:val="00A814BB"/>
    <w:rsid w:val="00A81BE1"/>
    <w:rsid w:val="00A81D90"/>
    <w:rsid w:val="00A82C8F"/>
    <w:rsid w:val="00A83177"/>
    <w:rsid w:val="00A83820"/>
    <w:rsid w:val="00A847A9"/>
    <w:rsid w:val="00A849FE"/>
    <w:rsid w:val="00A84DF1"/>
    <w:rsid w:val="00A86123"/>
    <w:rsid w:val="00A938BF"/>
    <w:rsid w:val="00A939B4"/>
    <w:rsid w:val="00A93FA3"/>
    <w:rsid w:val="00A94EA4"/>
    <w:rsid w:val="00A95353"/>
    <w:rsid w:val="00A955A0"/>
    <w:rsid w:val="00AA00CC"/>
    <w:rsid w:val="00AA0166"/>
    <w:rsid w:val="00AA0EFA"/>
    <w:rsid w:val="00AA18D7"/>
    <w:rsid w:val="00AA1A25"/>
    <w:rsid w:val="00AA1B56"/>
    <w:rsid w:val="00AA24B0"/>
    <w:rsid w:val="00AA2641"/>
    <w:rsid w:val="00AA27E1"/>
    <w:rsid w:val="00AA338A"/>
    <w:rsid w:val="00AA3F20"/>
    <w:rsid w:val="00AA765E"/>
    <w:rsid w:val="00AB03FF"/>
    <w:rsid w:val="00AB081F"/>
    <w:rsid w:val="00AB0D06"/>
    <w:rsid w:val="00AB1670"/>
    <w:rsid w:val="00AB18F6"/>
    <w:rsid w:val="00AB30D5"/>
    <w:rsid w:val="00AB375E"/>
    <w:rsid w:val="00AB6A09"/>
    <w:rsid w:val="00AB7D53"/>
    <w:rsid w:val="00AC10F2"/>
    <w:rsid w:val="00AC15B2"/>
    <w:rsid w:val="00AC1773"/>
    <w:rsid w:val="00AC19BC"/>
    <w:rsid w:val="00AC1BC2"/>
    <w:rsid w:val="00AC2522"/>
    <w:rsid w:val="00AC3D93"/>
    <w:rsid w:val="00AC3EBE"/>
    <w:rsid w:val="00AC43D5"/>
    <w:rsid w:val="00AC4A57"/>
    <w:rsid w:val="00AC4CBE"/>
    <w:rsid w:val="00AC4CF3"/>
    <w:rsid w:val="00AC4D37"/>
    <w:rsid w:val="00AC60A8"/>
    <w:rsid w:val="00AC79A4"/>
    <w:rsid w:val="00AC7D04"/>
    <w:rsid w:val="00AD0231"/>
    <w:rsid w:val="00AD0837"/>
    <w:rsid w:val="00AD0DE1"/>
    <w:rsid w:val="00AD21E6"/>
    <w:rsid w:val="00AD25D6"/>
    <w:rsid w:val="00AD2FDD"/>
    <w:rsid w:val="00AD4006"/>
    <w:rsid w:val="00AD4ECC"/>
    <w:rsid w:val="00AD5DAF"/>
    <w:rsid w:val="00AD6D63"/>
    <w:rsid w:val="00AE1761"/>
    <w:rsid w:val="00AE28D0"/>
    <w:rsid w:val="00AE2B0A"/>
    <w:rsid w:val="00AE3BEC"/>
    <w:rsid w:val="00AE4837"/>
    <w:rsid w:val="00AE5798"/>
    <w:rsid w:val="00AE5C5D"/>
    <w:rsid w:val="00AE5DEA"/>
    <w:rsid w:val="00AE6187"/>
    <w:rsid w:val="00AE7374"/>
    <w:rsid w:val="00AF1926"/>
    <w:rsid w:val="00AF46D5"/>
    <w:rsid w:val="00AF5556"/>
    <w:rsid w:val="00AF6B6F"/>
    <w:rsid w:val="00AF7A26"/>
    <w:rsid w:val="00B003C4"/>
    <w:rsid w:val="00B006FA"/>
    <w:rsid w:val="00B01C92"/>
    <w:rsid w:val="00B02537"/>
    <w:rsid w:val="00B028B3"/>
    <w:rsid w:val="00B02A5F"/>
    <w:rsid w:val="00B03776"/>
    <w:rsid w:val="00B05374"/>
    <w:rsid w:val="00B10377"/>
    <w:rsid w:val="00B10BD3"/>
    <w:rsid w:val="00B1360C"/>
    <w:rsid w:val="00B14307"/>
    <w:rsid w:val="00B15847"/>
    <w:rsid w:val="00B162DB"/>
    <w:rsid w:val="00B16951"/>
    <w:rsid w:val="00B170EA"/>
    <w:rsid w:val="00B17883"/>
    <w:rsid w:val="00B20B62"/>
    <w:rsid w:val="00B21607"/>
    <w:rsid w:val="00B2345C"/>
    <w:rsid w:val="00B2588B"/>
    <w:rsid w:val="00B266F9"/>
    <w:rsid w:val="00B2673E"/>
    <w:rsid w:val="00B2741B"/>
    <w:rsid w:val="00B31D67"/>
    <w:rsid w:val="00B3204D"/>
    <w:rsid w:val="00B326F3"/>
    <w:rsid w:val="00B33319"/>
    <w:rsid w:val="00B33916"/>
    <w:rsid w:val="00B35E2F"/>
    <w:rsid w:val="00B37D82"/>
    <w:rsid w:val="00B40E00"/>
    <w:rsid w:val="00B417B1"/>
    <w:rsid w:val="00B41C77"/>
    <w:rsid w:val="00B41DE5"/>
    <w:rsid w:val="00B454EE"/>
    <w:rsid w:val="00B4642F"/>
    <w:rsid w:val="00B50056"/>
    <w:rsid w:val="00B50A12"/>
    <w:rsid w:val="00B50A21"/>
    <w:rsid w:val="00B53E3C"/>
    <w:rsid w:val="00B551F6"/>
    <w:rsid w:val="00B568B2"/>
    <w:rsid w:val="00B57EE4"/>
    <w:rsid w:val="00B60322"/>
    <w:rsid w:val="00B60323"/>
    <w:rsid w:val="00B60404"/>
    <w:rsid w:val="00B60AA8"/>
    <w:rsid w:val="00B60D89"/>
    <w:rsid w:val="00B6236C"/>
    <w:rsid w:val="00B62C8B"/>
    <w:rsid w:val="00B66C99"/>
    <w:rsid w:val="00B67115"/>
    <w:rsid w:val="00B67BEB"/>
    <w:rsid w:val="00B67DEE"/>
    <w:rsid w:val="00B705E4"/>
    <w:rsid w:val="00B71C6A"/>
    <w:rsid w:val="00B7253A"/>
    <w:rsid w:val="00B73AF6"/>
    <w:rsid w:val="00B74111"/>
    <w:rsid w:val="00B77227"/>
    <w:rsid w:val="00B845B8"/>
    <w:rsid w:val="00B905B3"/>
    <w:rsid w:val="00B916BF"/>
    <w:rsid w:val="00B933AE"/>
    <w:rsid w:val="00B94B29"/>
    <w:rsid w:val="00B94B57"/>
    <w:rsid w:val="00B95795"/>
    <w:rsid w:val="00B9597A"/>
    <w:rsid w:val="00B960B9"/>
    <w:rsid w:val="00B96149"/>
    <w:rsid w:val="00B9666C"/>
    <w:rsid w:val="00BA0ABA"/>
    <w:rsid w:val="00BA14BC"/>
    <w:rsid w:val="00BA180A"/>
    <w:rsid w:val="00BA5B00"/>
    <w:rsid w:val="00BA5D5D"/>
    <w:rsid w:val="00BA653C"/>
    <w:rsid w:val="00BA66AD"/>
    <w:rsid w:val="00BB0053"/>
    <w:rsid w:val="00BB0273"/>
    <w:rsid w:val="00BB1AF4"/>
    <w:rsid w:val="00BB305D"/>
    <w:rsid w:val="00BB39E4"/>
    <w:rsid w:val="00BB4F82"/>
    <w:rsid w:val="00BB5F85"/>
    <w:rsid w:val="00BB68E2"/>
    <w:rsid w:val="00BB7A20"/>
    <w:rsid w:val="00BC1442"/>
    <w:rsid w:val="00BC3282"/>
    <w:rsid w:val="00BC3763"/>
    <w:rsid w:val="00BC40EE"/>
    <w:rsid w:val="00BC4F87"/>
    <w:rsid w:val="00BC51D8"/>
    <w:rsid w:val="00BD200D"/>
    <w:rsid w:val="00BD4028"/>
    <w:rsid w:val="00BD410A"/>
    <w:rsid w:val="00BD4DF3"/>
    <w:rsid w:val="00BD4EF3"/>
    <w:rsid w:val="00BD6990"/>
    <w:rsid w:val="00BD71BE"/>
    <w:rsid w:val="00BE04ED"/>
    <w:rsid w:val="00BE139E"/>
    <w:rsid w:val="00BE24EC"/>
    <w:rsid w:val="00BE2BDC"/>
    <w:rsid w:val="00BE38C5"/>
    <w:rsid w:val="00BE61A7"/>
    <w:rsid w:val="00BE6E11"/>
    <w:rsid w:val="00BF0686"/>
    <w:rsid w:val="00BF0E08"/>
    <w:rsid w:val="00BF2547"/>
    <w:rsid w:val="00BF26C7"/>
    <w:rsid w:val="00BF30FD"/>
    <w:rsid w:val="00BF3F4A"/>
    <w:rsid w:val="00BF624B"/>
    <w:rsid w:val="00BF6462"/>
    <w:rsid w:val="00BF68D2"/>
    <w:rsid w:val="00BF7354"/>
    <w:rsid w:val="00C005AA"/>
    <w:rsid w:val="00C0090E"/>
    <w:rsid w:val="00C00B58"/>
    <w:rsid w:val="00C00F3F"/>
    <w:rsid w:val="00C01682"/>
    <w:rsid w:val="00C02B82"/>
    <w:rsid w:val="00C032DA"/>
    <w:rsid w:val="00C115CB"/>
    <w:rsid w:val="00C116DA"/>
    <w:rsid w:val="00C13837"/>
    <w:rsid w:val="00C1415D"/>
    <w:rsid w:val="00C15E34"/>
    <w:rsid w:val="00C15F09"/>
    <w:rsid w:val="00C17BA2"/>
    <w:rsid w:val="00C2126E"/>
    <w:rsid w:val="00C21D71"/>
    <w:rsid w:val="00C240FC"/>
    <w:rsid w:val="00C24919"/>
    <w:rsid w:val="00C24F1E"/>
    <w:rsid w:val="00C263AE"/>
    <w:rsid w:val="00C3014E"/>
    <w:rsid w:val="00C304AF"/>
    <w:rsid w:val="00C30E65"/>
    <w:rsid w:val="00C31C3A"/>
    <w:rsid w:val="00C325B9"/>
    <w:rsid w:val="00C32E35"/>
    <w:rsid w:val="00C350A6"/>
    <w:rsid w:val="00C3651F"/>
    <w:rsid w:val="00C36DE6"/>
    <w:rsid w:val="00C436A4"/>
    <w:rsid w:val="00C43757"/>
    <w:rsid w:val="00C43B86"/>
    <w:rsid w:val="00C456DF"/>
    <w:rsid w:val="00C45CA2"/>
    <w:rsid w:val="00C46363"/>
    <w:rsid w:val="00C47E18"/>
    <w:rsid w:val="00C51A98"/>
    <w:rsid w:val="00C52790"/>
    <w:rsid w:val="00C52970"/>
    <w:rsid w:val="00C53B8C"/>
    <w:rsid w:val="00C542B0"/>
    <w:rsid w:val="00C572E4"/>
    <w:rsid w:val="00C603DD"/>
    <w:rsid w:val="00C60437"/>
    <w:rsid w:val="00C60EE7"/>
    <w:rsid w:val="00C61189"/>
    <w:rsid w:val="00C61D7D"/>
    <w:rsid w:val="00C63863"/>
    <w:rsid w:val="00C638D7"/>
    <w:rsid w:val="00C6664B"/>
    <w:rsid w:val="00C66FC4"/>
    <w:rsid w:val="00C67458"/>
    <w:rsid w:val="00C67C20"/>
    <w:rsid w:val="00C67E85"/>
    <w:rsid w:val="00C67EEC"/>
    <w:rsid w:val="00C72B50"/>
    <w:rsid w:val="00C74FD1"/>
    <w:rsid w:val="00C754CD"/>
    <w:rsid w:val="00C75D4D"/>
    <w:rsid w:val="00C75F8E"/>
    <w:rsid w:val="00C768B1"/>
    <w:rsid w:val="00C77351"/>
    <w:rsid w:val="00C7745F"/>
    <w:rsid w:val="00C774E8"/>
    <w:rsid w:val="00C77978"/>
    <w:rsid w:val="00C80947"/>
    <w:rsid w:val="00C81D4B"/>
    <w:rsid w:val="00C8211D"/>
    <w:rsid w:val="00C8278C"/>
    <w:rsid w:val="00C82C2B"/>
    <w:rsid w:val="00C8322F"/>
    <w:rsid w:val="00C837B3"/>
    <w:rsid w:val="00C83912"/>
    <w:rsid w:val="00C84B1B"/>
    <w:rsid w:val="00C86029"/>
    <w:rsid w:val="00C87123"/>
    <w:rsid w:val="00C913B7"/>
    <w:rsid w:val="00C91AA0"/>
    <w:rsid w:val="00C923BD"/>
    <w:rsid w:val="00C962C2"/>
    <w:rsid w:val="00C9704E"/>
    <w:rsid w:val="00C977E8"/>
    <w:rsid w:val="00CA031A"/>
    <w:rsid w:val="00CA0FDB"/>
    <w:rsid w:val="00CA16C5"/>
    <w:rsid w:val="00CA4F12"/>
    <w:rsid w:val="00CB1558"/>
    <w:rsid w:val="00CB15BE"/>
    <w:rsid w:val="00CB2AAC"/>
    <w:rsid w:val="00CB3804"/>
    <w:rsid w:val="00CB3A56"/>
    <w:rsid w:val="00CB3BFA"/>
    <w:rsid w:val="00CB60A8"/>
    <w:rsid w:val="00CB722B"/>
    <w:rsid w:val="00CB7E32"/>
    <w:rsid w:val="00CC0272"/>
    <w:rsid w:val="00CC0EBE"/>
    <w:rsid w:val="00CC1C7C"/>
    <w:rsid w:val="00CC38E0"/>
    <w:rsid w:val="00CC3C7B"/>
    <w:rsid w:val="00CC4058"/>
    <w:rsid w:val="00CC42C7"/>
    <w:rsid w:val="00CC5B44"/>
    <w:rsid w:val="00CC787B"/>
    <w:rsid w:val="00CD04ED"/>
    <w:rsid w:val="00CD2023"/>
    <w:rsid w:val="00CD2B1A"/>
    <w:rsid w:val="00CD2D29"/>
    <w:rsid w:val="00CD3CB0"/>
    <w:rsid w:val="00CD58FB"/>
    <w:rsid w:val="00CD65DD"/>
    <w:rsid w:val="00CD6D42"/>
    <w:rsid w:val="00CD7D24"/>
    <w:rsid w:val="00CE15D6"/>
    <w:rsid w:val="00CE38E7"/>
    <w:rsid w:val="00CE4619"/>
    <w:rsid w:val="00CE544B"/>
    <w:rsid w:val="00CE56BF"/>
    <w:rsid w:val="00CE677C"/>
    <w:rsid w:val="00CE7F5D"/>
    <w:rsid w:val="00CF00C8"/>
    <w:rsid w:val="00CF040C"/>
    <w:rsid w:val="00CF3051"/>
    <w:rsid w:val="00CF318A"/>
    <w:rsid w:val="00CF3C88"/>
    <w:rsid w:val="00CF450B"/>
    <w:rsid w:val="00CF482D"/>
    <w:rsid w:val="00CF515F"/>
    <w:rsid w:val="00CF6039"/>
    <w:rsid w:val="00D00BDF"/>
    <w:rsid w:val="00D02BEF"/>
    <w:rsid w:val="00D04D1A"/>
    <w:rsid w:val="00D0685C"/>
    <w:rsid w:val="00D06CEA"/>
    <w:rsid w:val="00D06EA9"/>
    <w:rsid w:val="00D106E1"/>
    <w:rsid w:val="00D10BA1"/>
    <w:rsid w:val="00D10D60"/>
    <w:rsid w:val="00D1176A"/>
    <w:rsid w:val="00D11C7E"/>
    <w:rsid w:val="00D139E6"/>
    <w:rsid w:val="00D13DE8"/>
    <w:rsid w:val="00D151BF"/>
    <w:rsid w:val="00D16A14"/>
    <w:rsid w:val="00D20CD8"/>
    <w:rsid w:val="00D2134D"/>
    <w:rsid w:val="00D217F6"/>
    <w:rsid w:val="00D23157"/>
    <w:rsid w:val="00D25241"/>
    <w:rsid w:val="00D2571F"/>
    <w:rsid w:val="00D25B87"/>
    <w:rsid w:val="00D2743D"/>
    <w:rsid w:val="00D31EC9"/>
    <w:rsid w:val="00D329C8"/>
    <w:rsid w:val="00D34737"/>
    <w:rsid w:val="00D356F5"/>
    <w:rsid w:val="00D35F14"/>
    <w:rsid w:val="00D36268"/>
    <w:rsid w:val="00D36517"/>
    <w:rsid w:val="00D40780"/>
    <w:rsid w:val="00D45602"/>
    <w:rsid w:val="00D475ED"/>
    <w:rsid w:val="00D50DA2"/>
    <w:rsid w:val="00D5195B"/>
    <w:rsid w:val="00D51B22"/>
    <w:rsid w:val="00D53E49"/>
    <w:rsid w:val="00D54160"/>
    <w:rsid w:val="00D55B31"/>
    <w:rsid w:val="00D62E6C"/>
    <w:rsid w:val="00D630BF"/>
    <w:rsid w:val="00D64648"/>
    <w:rsid w:val="00D6475A"/>
    <w:rsid w:val="00D64FF5"/>
    <w:rsid w:val="00D65416"/>
    <w:rsid w:val="00D6562F"/>
    <w:rsid w:val="00D66CD7"/>
    <w:rsid w:val="00D67BE5"/>
    <w:rsid w:val="00D70368"/>
    <w:rsid w:val="00D70369"/>
    <w:rsid w:val="00D70DE2"/>
    <w:rsid w:val="00D73CB9"/>
    <w:rsid w:val="00D74578"/>
    <w:rsid w:val="00D75DAB"/>
    <w:rsid w:val="00D7675E"/>
    <w:rsid w:val="00D772AD"/>
    <w:rsid w:val="00D77F07"/>
    <w:rsid w:val="00D80272"/>
    <w:rsid w:val="00D813B6"/>
    <w:rsid w:val="00D87559"/>
    <w:rsid w:val="00D927F3"/>
    <w:rsid w:val="00D93172"/>
    <w:rsid w:val="00D93860"/>
    <w:rsid w:val="00D953A6"/>
    <w:rsid w:val="00D95498"/>
    <w:rsid w:val="00D95B0D"/>
    <w:rsid w:val="00D9671E"/>
    <w:rsid w:val="00DA13A0"/>
    <w:rsid w:val="00DA18F9"/>
    <w:rsid w:val="00DA2F6F"/>
    <w:rsid w:val="00DA3B2D"/>
    <w:rsid w:val="00DA3DC8"/>
    <w:rsid w:val="00DA62AF"/>
    <w:rsid w:val="00DA6590"/>
    <w:rsid w:val="00DA7119"/>
    <w:rsid w:val="00DA7633"/>
    <w:rsid w:val="00DB087E"/>
    <w:rsid w:val="00DB11E3"/>
    <w:rsid w:val="00DB200C"/>
    <w:rsid w:val="00DB2479"/>
    <w:rsid w:val="00DB40D9"/>
    <w:rsid w:val="00DB5B28"/>
    <w:rsid w:val="00DB62F3"/>
    <w:rsid w:val="00DB7CE8"/>
    <w:rsid w:val="00DC0296"/>
    <w:rsid w:val="00DC247E"/>
    <w:rsid w:val="00DC2518"/>
    <w:rsid w:val="00DC3663"/>
    <w:rsid w:val="00DC6356"/>
    <w:rsid w:val="00DC6FF9"/>
    <w:rsid w:val="00DC709E"/>
    <w:rsid w:val="00DC72CA"/>
    <w:rsid w:val="00DC7945"/>
    <w:rsid w:val="00DD031A"/>
    <w:rsid w:val="00DD316B"/>
    <w:rsid w:val="00DD3A53"/>
    <w:rsid w:val="00DD43CD"/>
    <w:rsid w:val="00DD457A"/>
    <w:rsid w:val="00DD59C4"/>
    <w:rsid w:val="00DD7157"/>
    <w:rsid w:val="00DE6449"/>
    <w:rsid w:val="00DE65EB"/>
    <w:rsid w:val="00DF2349"/>
    <w:rsid w:val="00DF2FDC"/>
    <w:rsid w:val="00DF45A6"/>
    <w:rsid w:val="00DF48FD"/>
    <w:rsid w:val="00DF5471"/>
    <w:rsid w:val="00E01B18"/>
    <w:rsid w:val="00E06A28"/>
    <w:rsid w:val="00E072C6"/>
    <w:rsid w:val="00E10508"/>
    <w:rsid w:val="00E11AC1"/>
    <w:rsid w:val="00E11C03"/>
    <w:rsid w:val="00E12D79"/>
    <w:rsid w:val="00E1432D"/>
    <w:rsid w:val="00E14692"/>
    <w:rsid w:val="00E14CB0"/>
    <w:rsid w:val="00E152CE"/>
    <w:rsid w:val="00E1563F"/>
    <w:rsid w:val="00E15D5C"/>
    <w:rsid w:val="00E16876"/>
    <w:rsid w:val="00E2038B"/>
    <w:rsid w:val="00E20575"/>
    <w:rsid w:val="00E2205D"/>
    <w:rsid w:val="00E23A4E"/>
    <w:rsid w:val="00E23B26"/>
    <w:rsid w:val="00E24C6E"/>
    <w:rsid w:val="00E25DF8"/>
    <w:rsid w:val="00E265A6"/>
    <w:rsid w:val="00E2761C"/>
    <w:rsid w:val="00E301D4"/>
    <w:rsid w:val="00E333CD"/>
    <w:rsid w:val="00E35FA2"/>
    <w:rsid w:val="00E36813"/>
    <w:rsid w:val="00E41848"/>
    <w:rsid w:val="00E41911"/>
    <w:rsid w:val="00E427FD"/>
    <w:rsid w:val="00E446C6"/>
    <w:rsid w:val="00E45675"/>
    <w:rsid w:val="00E460D0"/>
    <w:rsid w:val="00E466F9"/>
    <w:rsid w:val="00E47ECD"/>
    <w:rsid w:val="00E502E7"/>
    <w:rsid w:val="00E50370"/>
    <w:rsid w:val="00E50D05"/>
    <w:rsid w:val="00E51784"/>
    <w:rsid w:val="00E5240F"/>
    <w:rsid w:val="00E52513"/>
    <w:rsid w:val="00E5570E"/>
    <w:rsid w:val="00E55B5E"/>
    <w:rsid w:val="00E61287"/>
    <w:rsid w:val="00E61D7E"/>
    <w:rsid w:val="00E61F43"/>
    <w:rsid w:val="00E65C68"/>
    <w:rsid w:val="00E67E30"/>
    <w:rsid w:val="00E70BDB"/>
    <w:rsid w:val="00E714C1"/>
    <w:rsid w:val="00E720B2"/>
    <w:rsid w:val="00E73B5B"/>
    <w:rsid w:val="00E74106"/>
    <w:rsid w:val="00E76920"/>
    <w:rsid w:val="00E816AC"/>
    <w:rsid w:val="00E82086"/>
    <w:rsid w:val="00E83D19"/>
    <w:rsid w:val="00E84664"/>
    <w:rsid w:val="00E87837"/>
    <w:rsid w:val="00E906C2"/>
    <w:rsid w:val="00E90A15"/>
    <w:rsid w:val="00E92068"/>
    <w:rsid w:val="00E927C6"/>
    <w:rsid w:val="00E9390C"/>
    <w:rsid w:val="00E94065"/>
    <w:rsid w:val="00E95657"/>
    <w:rsid w:val="00E9659E"/>
    <w:rsid w:val="00E97DDA"/>
    <w:rsid w:val="00EA36EE"/>
    <w:rsid w:val="00EA4419"/>
    <w:rsid w:val="00EA4F8F"/>
    <w:rsid w:val="00EA50BA"/>
    <w:rsid w:val="00EA537C"/>
    <w:rsid w:val="00EA5641"/>
    <w:rsid w:val="00EA5935"/>
    <w:rsid w:val="00EA5B1E"/>
    <w:rsid w:val="00EA61D0"/>
    <w:rsid w:val="00EA6B86"/>
    <w:rsid w:val="00EA7C63"/>
    <w:rsid w:val="00EB17A8"/>
    <w:rsid w:val="00EB58B4"/>
    <w:rsid w:val="00EB5DCA"/>
    <w:rsid w:val="00EB64F3"/>
    <w:rsid w:val="00EB65F0"/>
    <w:rsid w:val="00EB68C4"/>
    <w:rsid w:val="00EB6E14"/>
    <w:rsid w:val="00EC222B"/>
    <w:rsid w:val="00EC31E6"/>
    <w:rsid w:val="00EC37BA"/>
    <w:rsid w:val="00EC6367"/>
    <w:rsid w:val="00EC66F5"/>
    <w:rsid w:val="00EC6746"/>
    <w:rsid w:val="00EC675C"/>
    <w:rsid w:val="00EC6EE4"/>
    <w:rsid w:val="00ED0929"/>
    <w:rsid w:val="00ED1D2D"/>
    <w:rsid w:val="00ED2C66"/>
    <w:rsid w:val="00ED4B93"/>
    <w:rsid w:val="00ED6C23"/>
    <w:rsid w:val="00ED7A6B"/>
    <w:rsid w:val="00ED7FDA"/>
    <w:rsid w:val="00EE09AB"/>
    <w:rsid w:val="00EE1518"/>
    <w:rsid w:val="00EE28F7"/>
    <w:rsid w:val="00EE3E43"/>
    <w:rsid w:val="00EE5362"/>
    <w:rsid w:val="00EE610A"/>
    <w:rsid w:val="00EE7146"/>
    <w:rsid w:val="00EE7BB9"/>
    <w:rsid w:val="00EF0A25"/>
    <w:rsid w:val="00EF1CDA"/>
    <w:rsid w:val="00EF2460"/>
    <w:rsid w:val="00EF2A79"/>
    <w:rsid w:val="00EF2CC0"/>
    <w:rsid w:val="00EF34E2"/>
    <w:rsid w:val="00EF384F"/>
    <w:rsid w:val="00EF5D8E"/>
    <w:rsid w:val="00EF69AE"/>
    <w:rsid w:val="00EF7DB0"/>
    <w:rsid w:val="00EF7EBE"/>
    <w:rsid w:val="00F01719"/>
    <w:rsid w:val="00F02C9E"/>
    <w:rsid w:val="00F031DA"/>
    <w:rsid w:val="00F047EC"/>
    <w:rsid w:val="00F06941"/>
    <w:rsid w:val="00F06F4C"/>
    <w:rsid w:val="00F112D9"/>
    <w:rsid w:val="00F1186B"/>
    <w:rsid w:val="00F12EC3"/>
    <w:rsid w:val="00F13EC4"/>
    <w:rsid w:val="00F148B0"/>
    <w:rsid w:val="00F152D0"/>
    <w:rsid w:val="00F2283D"/>
    <w:rsid w:val="00F22EFE"/>
    <w:rsid w:val="00F22F4A"/>
    <w:rsid w:val="00F2389D"/>
    <w:rsid w:val="00F24DAE"/>
    <w:rsid w:val="00F24F0B"/>
    <w:rsid w:val="00F27070"/>
    <w:rsid w:val="00F30D49"/>
    <w:rsid w:val="00F316B2"/>
    <w:rsid w:val="00F31D8D"/>
    <w:rsid w:val="00F328E9"/>
    <w:rsid w:val="00F336D8"/>
    <w:rsid w:val="00F34BA9"/>
    <w:rsid w:val="00F36C59"/>
    <w:rsid w:val="00F3734B"/>
    <w:rsid w:val="00F37F68"/>
    <w:rsid w:val="00F40693"/>
    <w:rsid w:val="00F40C87"/>
    <w:rsid w:val="00F40D0C"/>
    <w:rsid w:val="00F4203F"/>
    <w:rsid w:val="00F4256D"/>
    <w:rsid w:val="00F43F57"/>
    <w:rsid w:val="00F44606"/>
    <w:rsid w:val="00F46B63"/>
    <w:rsid w:val="00F5097C"/>
    <w:rsid w:val="00F50A4A"/>
    <w:rsid w:val="00F50AA7"/>
    <w:rsid w:val="00F528E2"/>
    <w:rsid w:val="00F53D63"/>
    <w:rsid w:val="00F544A2"/>
    <w:rsid w:val="00F54AE5"/>
    <w:rsid w:val="00F56028"/>
    <w:rsid w:val="00F6026F"/>
    <w:rsid w:val="00F6154E"/>
    <w:rsid w:val="00F63D91"/>
    <w:rsid w:val="00F641F4"/>
    <w:rsid w:val="00F65420"/>
    <w:rsid w:val="00F66233"/>
    <w:rsid w:val="00F66743"/>
    <w:rsid w:val="00F67044"/>
    <w:rsid w:val="00F713B6"/>
    <w:rsid w:val="00F72227"/>
    <w:rsid w:val="00F72CD4"/>
    <w:rsid w:val="00F74D1A"/>
    <w:rsid w:val="00F753CB"/>
    <w:rsid w:val="00F77E24"/>
    <w:rsid w:val="00F805B5"/>
    <w:rsid w:val="00F81906"/>
    <w:rsid w:val="00F81DE1"/>
    <w:rsid w:val="00F82E59"/>
    <w:rsid w:val="00F84434"/>
    <w:rsid w:val="00F844A0"/>
    <w:rsid w:val="00F84F9C"/>
    <w:rsid w:val="00F86D4E"/>
    <w:rsid w:val="00F87530"/>
    <w:rsid w:val="00F90FED"/>
    <w:rsid w:val="00F9193A"/>
    <w:rsid w:val="00F938EE"/>
    <w:rsid w:val="00F93A11"/>
    <w:rsid w:val="00F93A47"/>
    <w:rsid w:val="00F947AD"/>
    <w:rsid w:val="00F95F26"/>
    <w:rsid w:val="00FA0DCA"/>
    <w:rsid w:val="00FA1692"/>
    <w:rsid w:val="00FA4595"/>
    <w:rsid w:val="00FA50BD"/>
    <w:rsid w:val="00FA5F6C"/>
    <w:rsid w:val="00FA6274"/>
    <w:rsid w:val="00FA69DC"/>
    <w:rsid w:val="00FB02BF"/>
    <w:rsid w:val="00FB1BAE"/>
    <w:rsid w:val="00FB2543"/>
    <w:rsid w:val="00FB33B9"/>
    <w:rsid w:val="00FB358B"/>
    <w:rsid w:val="00FB35FB"/>
    <w:rsid w:val="00FB3A08"/>
    <w:rsid w:val="00FB403C"/>
    <w:rsid w:val="00FB4072"/>
    <w:rsid w:val="00FB41F3"/>
    <w:rsid w:val="00FB5D78"/>
    <w:rsid w:val="00FB7A70"/>
    <w:rsid w:val="00FC1457"/>
    <w:rsid w:val="00FC1D4C"/>
    <w:rsid w:val="00FC2EE6"/>
    <w:rsid w:val="00FC3A83"/>
    <w:rsid w:val="00FC40E1"/>
    <w:rsid w:val="00FC4F29"/>
    <w:rsid w:val="00FC670D"/>
    <w:rsid w:val="00FC6982"/>
    <w:rsid w:val="00FD0BF3"/>
    <w:rsid w:val="00FD2113"/>
    <w:rsid w:val="00FD2AE7"/>
    <w:rsid w:val="00FD37D0"/>
    <w:rsid w:val="00FD3B2F"/>
    <w:rsid w:val="00FD479C"/>
    <w:rsid w:val="00FD4B8A"/>
    <w:rsid w:val="00FD55A6"/>
    <w:rsid w:val="00FD67F7"/>
    <w:rsid w:val="00FE092A"/>
    <w:rsid w:val="00FE0E09"/>
    <w:rsid w:val="00FE16CB"/>
    <w:rsid w:val="00FE1DF2"/>
    <w:rsid w:val="00FE21F4"/>
    <w:rsid w:val="00FE2B3B"/>
    <w:rsid w:val="00FE43C2"/>
    <w:rsid w:val="00FE4CD8"/>
    <w:rsid w:val="00FE55AA"/>
    <w:rsid w:val="00FE6427"/>
    <w:rsid w:val="00FE670B"/>
    <w:rsid w:val="00FE73D2"/>
    <w:rsid w:val="00FE7BC3"/>
    <w:rsid w:val="00FE7FFA"/>
    <w:rsid w:val="00FF04A3"/>
    <w:rsid w:val="00FF07DB"/>
    <w:rsid w:val="00FF1284"/>
    <w:rsid w:val="00FF15A5"/>
    <w:rsid w:val="00FF45F3"/>
    <w:rsid w:val="00FF4ADB"/>
    <w:rsid w:val="00FF4B10"/>
    <w:rsid w:val="00FF76EF"/>
    <w:rsid w:val="00FF7DD7"/>
    <w:rsid w:val="011E7A06"/>
    <w:rsid w:val="0170394D"/>
    <w:rsid w:val="01BD616A"/>
    <w:rsid w:val="01EE6939"/>
    <w:rsid w:val="02171CFC"/>
    <w:rsid w:val="025B6F6D"/>
    <w:rsid w:val="029562D6"/>
    <w:rsid w:val="029C1412"/>
    <w:rsid w:val="02C92423"/>
    <w:rsid w:val="046F4037"/>
    <w:rsid w:val="04A46CA4"/>
    <w:rsid w:val="04BF3ADE"/>
    <w:rsid w:val="04F12429"/>
    <w:rsid w:val="05243941"/>
    <w:rsid w:val="05634469"/>
    <w:rsid w:val="06D732D2"/>
    <w:rsid w:val="075E138C"/>
    <w:rsid w:val="07B45450"/>
    <w:rsid w:val="07F615C4"/>
    <w:rsid w:val="08123F24"/>
    <w:rsid w:val="08500BB1"/>
    <w:rsid w:val="088038FF"/>
    <w:rsid w:val="08935065"/>
    <w:rsid w:val="08D13DE0"/>
    <w:rsid w:val="09267C87"/>
    <w:rsid w:val="09884131"/>
    <w:rsid w:val="09A3581D"/>
    <w:rsid w:val="09C9041E"/>
    <w:rsid w:val="09CF6AA4"/>
    <w:rsid w:val="0A1246B0"/>
    <w:rsid w:val="0A1421D6"/>
    <w:rsid w:val="0A4E393A"/>
    <w:rsid w:val="0A5627EE"/>
    <w:rsid w:val="0A8E1F88"/>
    <w:rsid w:val="0A9D3C79"/>
    <w:rsid w:val="0B512FB6"/>
    <w:rsid w:val="0BDB4153"/>
    <w:rsid w:val="0CFA1B57"/>
    <w:rsid w:val="0D1F2693"/>
    <w:rsid w:val="0D3B3F1D"/>
    <w:rsid w:val="0DE77EDE"/>
    <w:rsid w:val="0E470868"/>
    <w:rsid w:val="0EB6385C"/>
    <w:rsid w:val="0EC6754C"/>
    <w:rsid w:val="0F072309"/>
    <w:rsid w:val="0F1550CD"/>
    <w:rsid w:val="0F1A32D8"/>
    <w:rsid w:val="0FDF0019"/>
    <w:rsid w:val="104355C3"/>
    <w:rsid w:val="107B2FAF"/>
    <w:rsid w:val="114B0570"/>
    <w:rsid w:val="120A3E26"/>
    <w:rsid w:val="125A6BF4"/>
    <w:rsid w:val="12A83E03"/>
    <w:rsid w:val="12C31056"/>
    <w:rsid w:val="12F91530"/>
    <w:rsid w:val="138B0A9F"/>
    <w:rsid w:val="13B870A0"/>
    <w:rsid w:val="14052967"/>
    <w:rsid w:val="14E11FB8"/>
    <w:rsid w:val="14E51FD5"/>
    <w:rsid w:val="14EE2CD6"/>
    <w:rsid w:val="157E4752"/>
    <w:rsid w:val="15807C55"/>
    <w:rsid w:val="159F14ED"/>
    <w:rsid w:val="15A92AF4"/>
    <w:rsid w:val="15E31EF8"/>
    <w:rsid w:val="15E708FE"/>
    <w:rsid w:val="15E8637F"/>
    <w:rsid w:val="15EC2259"/>
    <w:rsid w:val="16740020"/>
    <w:rsid w:val="16913315"/>
    <w:rsid w:val="16A13043"/>
    <w:rsid w:val="17D336D0"/>
    <w:rsid w:val="180A2E6A"/>
    <w:rsid w:val="182B52BA"/>
    <w:rsid w:val="186500A0"/>
    <w:rsid w:val="198804EA"/>
    <w:rsid w:val="19A52923"/>
    <w:rsid w:val="1A1276D4"/>
    <w:rsid w:val="1AC45552"/>
    <w:rsid w:val="1AE2543D"/>
    <w:rsid w:val="1AF42245"/>
    <w:rsid w:val="1B8F790E"/>
    <w:rsid w:val="1C4837BB"/>
    <w:rsid w:val="1C775C44"/>
    <w:rsid w:val="1C8044FE"/>
    <w:rsid w:val="1CFA4227"/>
    <w:rsid w:val="1D293D92"/>
    <w:rsid w:val="1DC85359"/>
    <w:rsid w:val="1E117F64"/>
    <w:rsid w:val="1E3D0A28"/>
    <w:rsid w:val="1E7451AE"/>
    <w:rsid w:val="1EE24B80"/>
    <w:rsid w:val="1F0C3225"/>
    <w:rsid w:val="1F282554"/>
    <w:rsid w:val="1F66307C"/>
    <w:rsid w:val="1F7417E1"/>
    <w:rsid w:val="1FAE57C9"/>
    <w:rsid w:val="1FCB27B8"/>
    <w:rsid w:val="204F4FC3"/>
    <w:rsid w:val="20914128"/>
    <w:rsid w:val="20C93457"/>
    <w:rsid w:val="20EC135F"/>
    <w:rsid w:val="210C0BC6"/>
    <w:rsid w:val="215522BF"/>
    <w:rsid w:val="216B4463"/>
    <w:rsid w:val="216B497A"/>
    <w:rsid w:val="21864AAA"/>
    <w:rsid w:val="21BE719F"/>
    <w:rsid w:val="21EC786E"/>
    <w:rsid w:val="22120F34"/>
    <w:rsid w:val="22177202"/>
    <w:rsid w:val="228813B7"/>
    <w:rsid w:val="22F56BF1"/>
    <w:rsid w:val="23356F51"/>
    <w:rsid w:val="23B9752B"/>
    <w:rsid w:val="23F022FB"/>
    <w:rsid w:val="24FA33BA"/>
    <w:rsid w:val="250D7AF6"/>
    <w:rsid w:val="251B66B7"/>
    <w:rsid w:val="261B3A80"/>
    <w:rsid w:val="263E274C"/>
    <w:rsid w:val="26633E71"/>
    <w:rsid w:val="269F14EC"/>
    <w:rsid w:val="26CA7DB2"/>
    <w:rsid w:val="26D12FC0"/>
    <w:rsid w:val="276F43CC"/>
    <w:rsid w:val="27C04042"/>
    <w:rsid w:val="27C04E47"/>
    <w:rsid w:val="28186EDD"/>
    <w:rsid w:val="28E14F1E"/>
    <w:rsid w:val="28E219C5"/>
    <w:rsid w:val="290A02E1"/>
    <w:rsid w:val="296E397A"/>
    <w:rsid w:val="2A06727F"/>
    <w:rsid w:val="2A2743C1"/>
    <w:rsid w:val="2A6603D4"/>
    <w:rsid w:val="2ACD7048"/>
    <w:rsid w:val="2AD17C4D"/>
    <w:rsid w:val="2ADA0E92"/>
    <w:rsid w:val="2AE01F34"/>
    <w:rsid w:val="2B94578C"/>
    <w:rsid w:val="2BE46810"/>
    <w:rsid w:val="2C3E6487"/>
    <w:rsid w:val="2CA634FF"/>
    <w:rsid w:val="2D5A592E"/>
    <w:rsid w:val="2DA27975"/>
    <w:rsid w:val="2DA331B2"/>
    <w:rsid w:val="2DA90D03"/>
    <w:rsid w:val="2DD63459"/>
    <w:rsid w:val="2E001109"/>
    <w:rsid w:val="2E0F7C86"/>
    <w:rsid w:val="2E5F13C2"/>
    <w:rsid w:val="2EA2760D"/>
    <w:rsid w:val="2EA94D33"/>
    <w:rsid w:val="2EBD433B"/>
    <w:rsid w:val="2ED00512"/>
    <w:rsid w:val="2F097580"/>
    <w:rsid w:val="2F3A3BDD"/>
    <w:rsid w:val="2FAC4461"/>
    <w:rsid w:val="2FF124EE"/>
    <w:rsid w:val="302E5E9B"/>
    <w:rsid w:val="3166141B"/>
    <w:rsid w:val="317C228B"/>
    <w:rsid w:val="318873D1"/>
    <w:rsid w:val="32472D86"/>
    <w:rsid w:val="33386686"/>
    <w:rsid w:val="33784CD4"/>
    <w:rsid w:val="33843679"/>
    <w:rsid w:val="33DB43A2"/>
    <w:rsid w:val="344D33DC"/>
    <w:rsid w:val="345E036E"/>
    <w:rsid w:val="34802092"/>
    <w:rsid w:val="34FC7CFD"/>
    <w:rsid w:val="35F04FF6"/>
    <w:rsid w:val="3696201C"/>
    <w:rsid w:val="375A305F"/>
    <w:rsid w:val="37B409D1"/>
    <w:rsid w:val="383252C1"/>
    <w:rsid w:val="38420E9D"/>
    <w:rsid w:val="384A19D7"/>
    <w:rsid w:val="38C83236"/>
    <w:rsid w:val="39C656D7"/>
    <w:rsid w:val="39E8110F"/>
    <w:rsid w:val="3A602052"/>
    <w:rsid w:val="3A804B9A"/>
    <w:rsid w:val="3A881CA1"/>
    <w:rsid w:val="3AD53316"/>
    <w:rsid w:val="3B6E0E96"/>
    <w:rsid w:val="3BFC2946"/>
    <w:rsid w:val="3C0435A9"/>
    <w:rsid w:val="3C487939"/>
    <w:rsid w:val="3C553E04"/>
    <w:rsid w:val="3C8F5B6A"/>
    <w:rsid w:val="3CC527C1"/>
    <w:rsid w:val="3CD125A0"/>
    <w:rsid w:val="3CD47E36"/>
    <w:rsid w:val="3D176D48"/>
    <w:rsid w:val="3D8449A1"/>
    <w:rsid w:val="3DCD2FF3"/>
    <w:rsid w:val="3DF32C6E"/>
    <w:rsid w:val="3DF71617"/>
    <w:rsid w:val="3EB47508"/>
    <w:rsid w:val="3EF14050"/>
    <w:rsid w:val="3F1F2D1F"/>
    <w:rsid w:val="3F26570A"/>
    <w:rsid w:val="3F424B14"/>
    <w:rsid w:val="3F682D95"/>
    <w:rsid w:val="3F7DAE75"/>
    <w:rsid w:val="3F9572C1"/>
    <w:rsid w:val="3FD6525C"/>
    <w:rsid w:val="3FFD0A3B"/>
    <w:rsid w:val="40B839BB"/>
    <w:rsid w:val="410D345B"/>
    <w:rsid w:val="416D399E"/>
    <w:rsid w:val="42672AE3"/>
    <w:rsid w:val="42883C37"/>
    <w:rsid w:val="428B1338"/>
    <w:rsid w:val="42F40D67"/>
    <w:rsid w:val="431E1BAC"/>
    <w:rsid w:val="432B58BF"/>
    <w:rsid w:val="43803E5D"/>
    <w:rsid w:val="43CF26EE"/>
    <w:rsid w:val="43DE6767"/>
    <w:rsid w:val="443609BF"/>
    <w:rsid w:val="4448706F"/>
    <w:rsid w:val="44D24A75"/>
    <w:rsid w:val="457C0654"/>
    <w:rsid w:val="46431172"/>
    <w:rsid w:val="465434DA"/>
    <w:rsid w:val="466C2618"/>
    <w:rsid w:val="46BC33FE"/>
    <w:rsid w:val="46E67670"/>
    <w:rsid w:val="46EF4DF0"/>
    <w:rsid w:val="46F012F9"/>
    <w:rsid w:val="47411B55"/>
    <w:rsid w:val="474C2ED1"/>
    <w:rsid w:val="47941C85"/>
    <w:rsid w:val="47AD3F0B"/>
    <w:rsid w:val="481F76E0"/>
    <w:rsid w:val="48966425"/>
    <w:rsid w:val="49352AAB"/>
    <w:rsid w:val="49B00597"/>
    <w:rsid w:val="4A0A26D2"/>
    <w:rsid w:val="4A802994"/>
    <w:rsid w:val="4A804742"/>
    <w:rsid w:val="4BD20FCE"/>
    <w:rsid w:val="4C5C2F8D"/>
    <w:rsid w:val="4C660252"/>
    <w:rsid w:val="4C906FAA"/>
    <w:rsid w:val="4D27395B"/>
    <w:rsid w:val="4D3A1520"/>
    <w:rsid w:val="4DF4109F"/>
    <w:rsid w:val="4E856160"/>
    <w:rsid w:val="4EA03605"/>
    <w:rsid w:val="4EB66985"/>
    <w:rsid w:val="4EBE5040"/>
    <w:rsid w:val="4F111E0D"/>
    <w:rsid w:val="4F245FE4"/>
    <w:rsid w:val="4FD02072"/>
    <w:rsid w:val="4FD11704"/>
    <w:rsid w:val="50847E24"/>
    <w:rsid w:val="50CA6717"/>
    <w:rsid w:val="514E10F6"/>
    <w:rsid w:val="51A33AFF"/>
    <w:rsid w:val="521C7446"/>
    <w:rsid w:val="52214A5D"/>
    <w:rsid w:val="52861B73"/>
    <w:rsid w:val="52AA302D"/>
    <w:rsid w:val="52CA6EA2"/>
    <w:rsid w:val="52E53CDC"/>
    <w:rsid w:val="53194965"/>
    <w:rsid w:val="53456529"/>
    <w:rsid w:val="53755060"/>
    <w:rsid w:val="53CC6C4A"/>
    <w:rsid w:val="540939FA"/>
    <w:rsid w:val="540C5299"/>
    <w:rsid w:val="54171005"/>
    <w:rsid w:val="543C792C"/>
    <w:rsid w:val="549332C4"/>
    <w:rsid w:val="55C220B3"/>
    <w:rsid w:val="55E02738"/>
    <w:rsid w:val="55F8037C"/>
    <w:rsid w:val="56C4796A"/>
    <w:rsid w:val="57236B81"/>
    <w:rsid w:val="573F1832"/>
    <w:rsid w:val="57952240"/>
    <w:rsid w:val="57BE7B82"/>
    <w:rsid w:val="580E1CDB"/>
    <w:rsid w:val="58353010"/>
    <w:rsid w:val="592F5CB1"/>
    <w:rsid w:val="59661C53"/>
    <w:rsid w:val="59A0095D"/>
    <w:rsid w:val="59AA4345"/>
    <w:rsid w:val="59F07D08"/>
    <w:rsid w:val="5A2F3A8F"/>
    <w:rsid w:val="5A386DE8"/>
    <w:rsid w:val="5A721A05"/>
    <w:rsid w:val="5A7C4202"/>
    <w:rsid w:val="5AD50114"/>
    <w:rsid w:val="5B323837"/>
    <w:rsid w:val="5B3403AD"/>
    <w:rsid w:val="5B4B35D6"/>
    <w:rsid w:val="5B615779"/>
    <w:rsid w:val="5BB756DE"/>
    <w:rsid w:val="5C3A5B1E"/>
    <w:rsid w:val="5C836B56"/>
    <w:rsid w:val="5C87555C"/>
    <w:rsid w:val="5CA95D7B"/>
    <w:rsid w:val="5D0B433F"/>
    <w:rsid w:val="5D4E7523"/>
    <w:rsid w:val="5D5A0819"/>
    <w:rsid w:val="5D79EBC7"/>
    <w:rsid w:val="5DDE7CA6"/>
    <w:rsid w:val="5E865022"/>
    <w:rsid w:val="5EB66895"/>
    <w:rsid w:val="5EC11FD5"/>
    <w:rsid w:val="5EE70F26"/>
    <w:rsid w:val="5EFC41D7"/>
    <w:rsid w:val="5F08775E"/>
    <w:rsid w:val="5F480E35"/>
    <w:rsid w:val="604A3A09"/>
    <w:rsid w:val="61096DE8"/>
    <w:rsid w:val="6213173D"/>
    <w:rsid w:val="62B96C85"/>
    <w:rsid w:val="62CF6C2B"/>
    <w:rsid w:val="62D94FBC"/>
    <w:rsid w:val="633345F0"/>
    <w:rsid w:val="63424945"/>
    <w:rsid w:val="63723EB5"/>
    <w:rsid w:val="63CE0D4C"/>
    <w:rsid w:val="63FC0ACA"/>
    <w:rsid w:val="643903FB"/>
    <w:rsid w:val="64F8789F"/>
    <w:rsid w:val="6537031E"/>
    <w:rsid w:val="65A11CE5"/>
    <w:rsid w:val="65AE37E0"/>
    <w:rsid w:val="65F067C8"/>
    <w:rsid w:val="65F362B8"/>
    <w:rsid w:val="666A2D74"/>
    <w:rsid w:val="66BC48FC"/>
    <w:rsid w:val="66C13CC1"/>
    <w:rsid w:val="67A21D44"/>
    <w:rsid w:val="67CE4ADF"/>
    <w:rsid w:val="682C160E"/>
    <w:rsid w:val="68686AEA"/>
    <w:rsid w:val="688B4586"/>
    <w:rsid w:val="68DE6E9B"/>
    <w:rsid w:val="6A4D4AF3"/>
    <w:rsid w:val="6A755CB7"/>
    <w:rsid w:val="6AD31FF7"/>
    <w:rsid w:val="6AE14931"/>
    <w:rsid w:val="6B344DF0"/>
    <w:rsid w:val="6B5C220A"/>
    <w:rsid w:val="6BAA11C7"/>
    <w:rsid w:val="6C01543E"/>
    <w:rsid w:val="6C022DB1"/>
    <w:rsid w:val="6C08064C"/>
    <w:rsid w:val="6C2373DC"/>
    <w:rsid w:val="6C311810"/>
    <w:rsid w:val="6C5816D0"/>
    <w:rsid w:val="6D2356D5"/>
    <w:rsid w:val="6DBA5D77"/>
    <w:rsid w:val="6DC76061"/>
    <w:rsid w:val="6DCB15B1"/>
    <w:rsid w:val="6DD15131"/>
    <w:rsid w:val="6E885EE8"/>
    <w:rsid w:val="6ECC6BD6"/>
    <w:rsid w:val="6ECD4657"/>
    <w:rsid w:val="6ED43FE2"/>
    <w:rsid w:val="6EFF182A"/>
    <w:rsid w:val="6FBBE4F6"/>
    <w:rsid w:val="706C0880"/>
    <w:rsid w:val="70700C31"/>
    <w:rsid w:val="716562BC"/>
    <w:rsid w:val="71CF4C44"/>
    <w:rsid w:val="71DB5D29"/>
    <w:rsid w:val="72FF2DB8"/>
    <w:rsid w:val="74744164"/>
    <w:rsid w:val="7568637B"/>
    <w:rsid w:val="75BE4EBA"/>
    <w:rsid w:val="76255B63"/>
    <w:rsid w:val="765863F0"/>
    <w:rsid w:val="76D44A02"/>
    <w:rsid w:val="76FAE9A4"/>
    <w:rsid w:val="777DE70B"/>
    <w:rsid w:val="77AE3DED"/>
    <w:rsid w:val="77DE2948"/>
    <w:rsid w:val="78173D95"/>
    <w:rsid w:val="789E5DDE"/>
    <w:rsid w:val="78BC1D10"/>
    <w:rsid w:val="78EF46BD"/>
    <w:rsid w:val="78F40262"/>
    <w:rsid w:val="79112886"/>
    <w:rsid w:val="794F1893"/>
    <w:rsid w:val="795F53B0"/>
    <w:rsid w:val="79B92C21"/>
    <w:rsid w:val="7A326F58"/>
    <w:rsid w:val="7A512425"/>
    <w:rsid w:val="7A695863"/>
    <w:rsid w:val="7B632801"/>
    <w:rsid w:val="7B917CAE"/>
    <w:rsid w:val="7B9652C4"/>
    <w:rsid w:val="7B9FB4DA"/>
    <w:rsid w:val="7BD95EC8"/>
    <w:rsid w:val="7BE97AEA"/>
    <w:rsid w:val="7C44653F"/>
    <w:rsid w:val="7C4B203F"/>
    <w:rsid w:val="7CAB2FF1"/>
    <w:rsid w:val="7CC55E61"/>
    <w:rsid w:val="7D0D1339"/>
    <w:rsid w:val="7D584F27"/>
    <w:rsid w:val="7D9C40A0"/>
    <w:rsid w:val="7E635932"/>
    <w:rsid w:val="7E755665"/>
    <w:rsid w:val="7F2619A9"/>
    <w:rsid w:val="7F345520"/>
    <w:rsid w:val="7F5962B9"/>
    <w:rsid w:val="7F596D35"/>
    <w:rsid w:val="7FC76E52"/>
    <w:rsid w:val="7FF07699"/>
    <w:rsid w:val="7FF50D7D"/>
    <w:rsid w:val="7FFF1334"/>
    <w:rsid w:val="7FFF458C"/>
    <w:rsid w:val="7FFF5176"/>
    <w:rsid w:val="B73A0338"/>
    <w:rsid w:val="D3FFA01D"/>
    <w:rsid w:val="DFFFCF1F"/>
    <w:rsid w:val="F3D35871"/>
    <w:rsid w:val="FD8CB511"/>
    <w:rsid w:val="FDDCD495"/>
    <w:rsid w:val="FF779406"/>
    <w:rsid w:val="FF9DA2C9"/>
    <w:rsid w:val="FFFF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9"/>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40"/>
    <w:semiHidden/>
    <w:unhideWhenUsed/>
    <w:qFormat/>
    <w:uiPriority w:val="99"/>
    <w:pPr>
      <w:jc w:val="left"/>
    </w:pPr>
  </w:style>
  <w:style w:type="paragraph" w:styleId="7">
    <w:name w:val="Body Text"/>
    <w:basedOn w:val="1"/>
    <w:link w:val="44"/>
    <w:qFormat/>
    <w:uiPriority w:val="1"/>
    <w:pPr>
      <w:autoSpaceDE w:val="0"/>
      <w:autoSpaceDN w:val="0"/>
      <w:jc w:val="left"/>
    </w:pPr>
    <w:rPr>
      <w:rFonts w:ascii="宋体" w:hAnsi="宋体" w:eastAsia="宋体" w:cs="宋体"/>
      <w:kern w:val="0"/>
      <w:szCs w:val="21"/>
    </w:r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Date"/>
    <w:basedOn w:val="1"/>
    <w:next w:val="1"/>
    <w:link w:val="46"/>
    <w:semiHidden/>
    <w:unhideWhenUsed/>
    <w:qFormat/>
    <w:uiPriority w:val="99"/>
    <w:pPr>
      <w:ind w:left="100" w:leftChars="2500"/>
    </w:pPr>
  </w:style>
  <w:style w:type="paragraph" w:styleId="10">
    <w:name w:val="Balloon Text"/>
    <w:basedOn w:val="1"/>
    <w:link w:val="37"/>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adjustRightInd w:val="0"/>
    </w:pPr>
  </w:style>
  <w:style w:type="paragraph" w:styleId="15">
    <w:name w:val="Normal (Web)"/>
    <w:basedOn w:val="1"/>
    <w:semiHidden/>
    <w:unhideWhenUsed/>
    <w:qFormat/>
    <w:uiPriority w:val="99"/>
    <w:rPr>
      <w:rFonts w:ascii="Times New Roman" w:hAnsi="Times New Roman" w:cs="Times New Roman"/>
      <w:sz w:val="24"/>
      <w:szCs w:val="24"/>
    </w:rPr>
  </w:style>
  <w:style w:type="paragraph" w:styleId="16">
    <w:name w:val="annotation subject"/>
    <w:basedOn w:val="6"/>
    <w:next w:val="6"/>
    <w:link w:val="41"/>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2"/>
    <w:qFormat/>
    <w:uiPriority w:val="99"/>
    <w:rPr>
      <w:kern w:val="2"/>
      <w:sz w:val="18"/>
      <w:szCs w:val="18"/>
    </w:rPr>
  </w:style>
  <w:style w:type="character" w:customStyle="1" w:styleId="24">
    <w:name w:val="页脚 字符"/>
    <w:basedOn w:val="19"/>
    <w:link w:val="11"/>
    <w:qFormat/>
    <w:uiPriority w:val="99"/>
    <w:rPr>
      <w:sz w:val="18"/>
      <w:szCs w:val="18"/>
    </w:rPr>
  </w:style>
  <w:style w:type="table" w:customStyle="1" w:styleId="2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6">
    <w:name w:val="Table Paragraph"/>
    <w:basedOn w:val="1"/>
    <w:qFormat/>
    <w:uiPriority w:val="1"/>
    <w:pPr>
      <w:autoSpaceDE w:val="0"/>
      <w:autoSpaceDN w:val="0"/>
      <w:jc w:val="left"/>
    </w:pPr>
    <w:rPr>
      <w:rFonts w:ascii="Times New Roman" w:hAnsi="Times New Roman" w:eastAsia="Times New Roman" w:cs="Times New Roman"/>
      <w:kern w:val="0"/>
      <w:sz w:val="22"/>
    </w:rPr>
  </w:style>
  <w:style w:type="paragraph" w:customStyle="1" w:styleId="27">
    <w:name w:val="标准文件_前言、引言标题"/>
    <w:next w:val="1"/>
    <w:qFormat/>
    <w:uiPriority w:val="0"/>
    <w:p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8">
    <w:name w:val="标准文件_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标准文件_段 Char"/>
    <w:link w:val="28"/>
    <w:qFormat/>
    <w:uiPriority w:val="0"/>
    <w:rPr>
      <w:rFonts w:ascii="宋体" w:hAnsi="Times New Roman" w:eastAsia="宋体" w:cs="Times New Roman"/>
      <w:kern w:val="0"/>
      <w:szCs w:val="20"/>
    </w:rPr>
  </w:style>
  <w:style w:type="paragraph" w:customStyle="1" w:styleId="30">
    <w:name w:val="标准文件_引言一级条标题"/>
    <w:basedOn w:val="28"/>
    <w:next w:val="28"/>
    <w:qFormat/>
    <w:uiPriority w:val="0"/>
    <w:pPr>
      <w:spacing w:before="50" w:beforeLines="50" w:after="50" w:afterLines="50"/>
      <w:ind w:firstLine="0" w:firstLineChars="0"/>
    </w:pPr>
    <w:rPr>
      <w:rFonts w:ascii="黑体" w:eastAsia="黑体"/>
    </w:rPr>
  </w:style>
  <w:style w:type="paragraph" w:customStyle="1" w:styleId="31">
    <w:name w:val="标准文件_引言二级条标题"/>
    <w:basedOn w:val="28"/>
    <w:next w:val="28"/>
    <w:qFormat/>
    <w:uiPriority w:val="0"/>
    <w:pPr>
      <w:spacing w:before="50" w:beforeLines="50" w:after="50" w:afterLines="50"/>
      <w:ind w:firstLine="0" w:firstLineChars="0"/>
    </w:pPr>
    <w:rPr>
      <w:rFonts w:ascii="黑体" w:eastAsia="黑体"/>
    </w:rPr>
  </w:style>
  <w:style w:type="paragraph" w:customStyle="1" w:styleId="32">
    <w:name w:val="标准文件_引言三级条标题"/>
    <w:basedOn w:val="28"/>
    <w:next w:val="28"/>
    <w:qFormat/>
    <w:uiPriority w:val="0"/>
    <w:pPr>
      <w:spacing w:before="50" w:beforeLines="50" w:after="50" w:afterLines="50"/>
      <w:ind w:firstLine="0" w:firstLineChars="0"/>
    </w:pPr>
    <w:rPr>
      <w:rFonts w:ascii="黑体" w:eastAsia="黑体"/>
    </w:rPr>
  </w:style>
  <w:style w:type="paragraph" w:customStyle="1" w:styleId="33">
    <w:name w:val="标准文件_引言四级条标题"/>
    <w:basedOn w:val="28"/>
    <w:next w:val="28"/>
    <w:qFormat/>
    <w:uiPriority w:val="0"/>
    <w:pPr>
      <w:spacing w:before="50" w:beforeLines="50" w:after="50" w:afterLines="50"/>
      <w:ind w:firstLine="0" w:firstLineChars="0"/>
    </w:pPr>
    <w:rPr>
      <w:rFonts w:ascii="黑体" w:eastAsia="黑体"/>
    </w:rPr>
  </w:style>
  <w:style w:type="paragraph" w:customStyle="1" w:styleId="34">
    <w:name w:val="标准文件_引言五级条标题"/>
    <w:basedOn w:val="28"/>
    <w:next w:val="28"/>
    <w:qFormat/>
    <w:uiPriority w:val="0"/>
    <w:pPr>
      <w:spacing w:before="50" w:beforeLines="50" w:after="50" w:afterLines="50"/>
      <w:ind w:firstLine="0" w:firstLineChars="0"/>
    </w:pPr>
    <w:rPr>
      <w:rFonts w:ascii="黑体" w:eastAsia="黑体"/>
    </w:rPr>
  </w:style>
  <w:style w:type="character" w:customStyle="1" w:styleId="35">
    <w:name w:val="标题 1 字符"/>
    <w:basedOn w:val="19"/>
    <w:link w:val="2"/>
    <w:qFormat/>
    <w:uiPriority w:val="9"/>
    <w:rPr>
      <w:b/>
      <w:bCs/>
      <w:kern w:val="44"/>
      <w:sz w:val="44"/>
      <w:szCs w:val="44"/>
    </w:rPr>
  </w:style>
  <w:style w:type="paragraph" w:customStyle="1" w:styleId="3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字符"/>
    <w:basedOn w:val="19"/>
    <w:link w:val="10"/>
    <w:semiHidden/>
    <w:qFormat/>
    <w:uiPriority w:val="99"/>
    <w:rPr>
      <w:sz w:val="18"/>
      <w:szCs w:val="18"/>
    </w:rPr>
  </w:style>
  <w:style w:type="paragraph" w:customStyle="1" w:styleId="38">
    <w:name w:val="标准文件_目录标题"/>
    <w:basedOn w:val="1"/>
    <w:qFormat/>
    <w:uiPriority w:val="0"/>
    <w:pPr>
      <w:adjustRightInd w:val="0"/>
      <w:spacing w:before="480" w:after="150" w:afterLines="150"/>
      <w:jc w:val="center"/>
    </w:pPr>
    <w:rPr>
      <w:rFonts w:ascii="黑体" w:hAnsi="Calibri" w:eastAsia="黑体" w:cs="Times New Roman"/>
      <w:sz w:val="32"/>
      <w:szCs w:val="21"/>
    </w:rPr>
  </w:style>
  <w:style w:type="character" w:styleId="39">
    <w:name w:val="Placeholder Text"/>
    <w:basedOn w:val="19"/>
    <w:semiHidden/>
    <w:qFormat/>
    <w:uiPriority w:val="99"/>
    <w:rPr>
      <w:color w:val="808080"/>
    </w:rPr>
  </w:style>
  <w:style w:type="character" w:customStyle="1" w:styleId="40">
    <w:name w:val="批注文字 字符"/>
    <w:basedOn w:val="19"/>
    <w:link w:val="6"/>
    <w:semiHidden/>
    <w:qFormat/>
    <w:uiPriority w:val="99"/>
  </w:style>
  <w:style w:type="character" w:customStyle="1" w:styleId="41">
    <w:name w:val="批注主题 字符"/>
    <w:basedOn w:val="40"/>
    <w:link w:val="16"/>
    <w:semiHidden/>
    <w:qFormat/>
    <w:uiPriority w:val="99"/>
    <w:rPr>
      <w:b/>
      <w:bCs/>
    </w:rPr>
  </w:style>
  <w:style w:type="paragraph" w:customStyle="1" w:styleId="42">
    <w:name w:val="标准文件_附录二级条标题"/>
    <w:basedOn w:val="1"/>
    <w:next w:val="28"/>
    <w:qFormat/>
    <w:uiPriority w:val="0"/>
    <w:pPr>
      <w:widowControl/>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4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44">
    <w:name w:val="正文文本 字符"/>
    <w:basedOn w:val="19"/>
    <w:link w:val="7"/>
    <w:qFormat/>
    <w:uiPriority w:val="1"/>
    <w:rPr>
      <w:rFonts w:ascii="宋体" w:hAnsi="宋体" w:eastAsia="宋体" w:cs="宋体"/>
      <w:kern w:val="0"/>
      <w:szCs w:val="21"/>
    </w:rPr>
  </w:style>
  <w:style w:type="paragraph" w:styleId="45">
    <w:name w:val="List Paragraph"/>
    <w:basedOn w:val="1"/>
    <w:qFormat/>
    <w:uiPriority w:val="1"/>
    <w:pPr>
      <w:autoSpaceDE w:val="0"/>
      <w:autoSpaceDN w:val="0"/>
      <w:ind w:left="380"/>
      <w:jc w:val="left"/>
    </w:pPr>
    <w:rPr>
      <w:rFonts w:ascii="宋体" w:hAnsi="宋体" w:eastAsia="宋体" w:cs="宋体"/>
      <w:kern w:val="0"/>
      <w:sz w:val="22"/>
    </w:rPr>
  </w:style>
  <w:style w:type="character" w:customStyle="1" w:styleId="46">
    <w:name w:val="日期 字符"/>
    <w:basedOn w:val="19"/>
    <w:link w:val="9"/>
    <w:semiHidden/>
    <w:qFormat/>
    <w:uiPriority w:val="99"/>
  </w:style>
  <w:style w:type="paragraph" w:customStyle="1" w:styleId="47">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4 字符"/>
    <w:basedOn w:val="19"/>
    <w:link w:val="4"/>
    <w:semiHidden/>
    <w:qFormat/>
    <w:uiPriority w:val="9"/>
    <w:rPr>
      <w:rFonts w:asciiTheme="majorHAnsi" w:hAnsiTheme="majorHAnsi" w:eastAsiaTheme="majorEastAsia" w:cstheme="majorBidi"/>
      <w:b/>
      <w:bCs/>
      <w:kern w:val="2"/>
      <w:sz w:val="28"/>
      <w:szCs w:val="28"/>
    </w:rPr>
  </w:style>
  <w:style w:type="character" w:customStyle="1" w:styleId="49">
    <w:name w:val="标题 3 字符"/>
    <w:basedOn w:val="19"/>
    <w:link w:val="3"/>
    <w:qFormat/>
    <w:uiPriority w:val="0"/>
    <w:rPr>
      <w:rFonts w:ascii="Times New Roman" w:hAnsi="Times New Roman" w:eastAsia="宋体" w:cs="Times New Roman"/>
      <w:b/>
      <w:bCs/>
      <w:kern w:val="2"/>
      <w:sz w:val="32"/>
      <w:szCs w:val="32"/>
    </w:rPr>
  </w:style>
  <w:style w:type="character" w:customStyle="1" w:styleId="50">
    <w:name w:val="未处理的提及1"/>
    <w:basedOn w:val="19"/>
    <w:semiHidden/>
    <w:unhideWhenUsed/>
    <w:qFormat/>
    <w:uiPriority w:val="99"/>
    <w:rPr>
      <w:color w:val="605E5C"/>
      <w:shd w:val="clear" w:color="auto" w:fill="E1DFDD"/>
    </w:rPr>
  </w:style>
  <w:style w:type="paragraph" w:customStyle="1" w:styleId="5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4603</Words>
  <Characters>26240</Characters>
  <Lines>218</Lines>
  <Paragraphs>61</Paragraphs>
  <TotalTime>393</TotalTime>
  <ScaleCrop>false</ScaleCrop>
  <LinksUpToDate>false</LinksUpToDate>
  <CharactersWithSpaces>30782</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2025-09-12T22:37:00Z</dcterms:created>
  <dc:creator>admin</dc:creator>
  <cp:lastModifiedBy>ysgz</cp:lastModifiedBy>
  <cp:lastPrinted>2025-09-15T19:26:00Z</cp:lastPrinted>
  <dcterms:modified xsi:type="dcterms:W3CDTF">2025-09-16T10:20:49Z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5179C3BE1F21DDBDD3C8C868CBF07767</vt:lpwstr>
  </property>
  <property fmtid="{D5CDD505-2E9C-101B-9397-08002B2CF9AE}" pid="4" name="MTWinEqns">
    <vt:bool>true</vt:bool>
  </property>
</Properties>
</file>